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6F" w:rsidRPr="000141F7" w:rsidRDefault="00587D6F" w:rsidP="00587D6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141F7">
        <w:rPr>
          <w:color w:val="000000"/>
          <w:sz w:val="28"/>
          <w:szCs w:val="28"/>
        </w:rPr>
        <w:t>CPEM N° 46</w:t>
      </w:r>
    </w:p>
    <w:p w:rsidR="00587D6F" w:rsidRPr="000141F7" w:rsidRDefault="00587D6F" w:rsidP="00587D6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141F7">
        <w:rPr>
          <w:color w:val="000000"/>
          <w:sz w:val="28"/>
          <w:szCs w:val="28"/>
        </w:rPr>
        <w:t>ASIGNATURA: CONTABILIDAD</w:t>
      </w:r>
    </w:p>
    <w:p w:rsidR="00587D6F" w:rsidRPr="000141F7" w:rsidRDefault="00587D6F" w:rsidP="00587D6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141F7">
        <w:rPr>
          <w:color w:val="000000"/>
          <w:sz w:val="28"/>
          <w:szCs w:val="28"/>
        </w:rPr>
        <w:t>PROFESORA: ELSA GOMEZ –</w:t>
      </w:r>
    </w:p>
    <w:p w:rsidR="00587D6F" w:rsidRPr="000141F7" w:rsidRDefault="00587D6F" w:rsidP="00587D6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141F7">
        <w:rPr>
          <w:color w:val="000000"/>
          <w:sz w:val="28"/>
          <w:szCs w:val="28"/>
        </w:rPr>
        <w:t xml:space="preserve">CURSO: 1RO “C” </w:t>
      </w:r>
    </w:p>
    <w:p w:rsidR="00587D6F" w:rsidRPr="000141F7" w:rsidRDefault="00587D6F" w:rsidP="00587D6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141F7">
        <w:rPr>
          <w:color w:val="000000"/>
          <w:sz w:val="28"/>
          <w:szCs w:val="28"/>
        </w:rPr>
        <w:t>CICLO LECTIVO: 2019 – 2020</w:t>
      </w:r>
    </w:p>
    <w:p w:rsidR="00587D6F" w:rsidRPr="000141F7" w:rsidRDefault="00587D6F" w:rsidP="00587D6F">
      <w:pPr>
        <w:pStyle w:val="NormalWeb"/>
        <w:jc w:val="center"/>
        <w:rPr>
          <w:color w:val="000000"/>
          <w:sz w:val="28"/>
          <w:szCs w:val="28"/>
          <w:u w:val="single"/>
        </w:rPr>
      </w:pPr>
      <w:r w:rsidRPr="000141F7">
        <w:rPr>
          <w:color w:val="000000"/>
          <w:sz w:val="28"/>
          <w:szCs w:val="28"/>
          <w:u w:val="single"/>
        </w:rPr>
        <w:t>PROGRAMA REGULAR CONTABILIDAD</w:t>
      </w:r>
    </w:p>
    <w:p w:rsidR="00587D6F" w:rsidRDefault="00587D6F" w:rsidP="00587D6F">
      <w:pPr>
        <w:ind w:left="360"/>
        <w:jc w:val="both"/>
      </w:pPr>
      <w:r w:rsidRPr="000141F7">
        <w:rPr>
          <w:b/>
          <w:sz w:val="28"/>
          <w:szCs w:val="28"/>
          <w:u w:val="single"/>
        </w:rPr>
        <w:t>Unidad 1</w:t>
      </w:r>
      <w:r w:rsidRPr="000141F7">
        <w:rPr>
          <w:sz w:val="28"/>
          <w:szCs w:val="28"/>
        </w:rPr>
        <w:t>:</w:t>
      </w:r>
      <w:r>
        <w:t xml:space="preserve"> </w:t>
      </w:r>
      <w:r w:rsidRPr="000141F7">
        <w:rPr>
          <w:rFonts w:ascii="Times New Roman" w:hAnsi="Times New Roman" w:cs="Times New Roman"/>
          <w:sz w:val="24"/>
          <w:szCs w:val="24"/>
        </w:rPr>
        <w:t>Actividad Económica, Concepto, Necesidades; Concepto-Clasificación Bienes y Servicios Económicos. Concepto. Sectores Económicos. Factores de Producción. Organizaciones: Concepto. Clasificación. La Escuela Pública como una entidad sin fines de Lucro: La ley 26150(ESI) y el Eje: el respeto a los Derechos de Niños y Adolescentes, en las diferentes tipos de Organizaciones.  Empresa: concepto. Clasificación. Descuento. Concepto, Bonificación. Concepto. Contabilidad, Concepto, Finalidades.</w:t>
      </w:r>
      <w:r>
        <w:t xml:space="preserve"> </w:t>
      </w:r>
    </w:p>
    <w:p w:rsidR="00587D6F" w:rsidRPr="000141F7" w:rsidRDefault="00587D6F" w:rsidP="00587D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41F7">
        <w:rPr>
          <w:b/>
          <w:sz w:val="28"/>
          <w:szCs w:val="28"/>
          <w:u w:val="single"/>
        </w:rPr>
        <w:t>Unidad 2:</w:t>
      </w:r>
      <w:r>
        <w:t xml:space="preserve"> </w:t>
      </w:r>
      <w:r w:rsidRPr="000141F7">
        <w:rPr>
          <w:rFonts w:ascii="Times New Roman" w:hAnsi="Times New Roman" w:cs="Times New Roman"/>
          <w:sz w:val="24"/>
          <w:szCs w:val="24"/>
        </w:rPr>
        <w:t xml:space="preserve">Documentos Comerciales: concepto- Importancia, archivo. Conservación. Partes de un comprobante Documentación Comercial: Concepto y forma de emisión de Factura-Ticket-Recibo-Cheque- Pagaré- Boleta de Depósito. </w:t>
      </w:r>
    </w:p>
    <w:p w:rsidR="00587D6F" w:rsidRPr="000141F7" w:rsidRDefault="00587D6F" w:rsidP="00587D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41F7">
        <w:rPr>
          <w:b/>
          <w:sz w:val="28"/>
          <w:szCs w:val="28"/>
          <w:u w:val="single"/>
        </w:rPr>
        <w:t>Unidad 3:</w:t>
      </w:r>
      <w:r>
        <w:t xml:space="preserve"> </w:t>
      </w:r>
      <w:r w:rsidRPr="000141F7">
        <w:rPr>
          <w:rFonts w:ascii="Times New Roman" w:hAnsi="Times New Roman" w:cs="Times New Roman"/>
          <w:sz w:val="24"/>
          <w:szCs w:val="24"/>
        </w:rPr>
        <w:t xml:space="preserve">Patrimonio: Concepto- Elemento que los componen- Característica principales de los componentes  patrimoniales.  Análisis del Patrimonio. Activo- Pasivo.  Patrimonio Neto. Ecuación Patrimonial – Capital inicial Y Capital Contable. Clasificación de los Elementos Patrimoniales en grupos. </w:t>
      </w:r>
    </w:p>
    <w:p w:rsidR="00587D6F" w:rsidRDefault="00587D6F" w:rsidP="00587D6F">
      <w:pPr>
        <w:ind w:left="360"/>
        <w:jc w:val="both"/>
      </w:pPr>
    </w:p>
    <w:p w:rsidR="00587D6F" w:rsidRPr="000141F7" w:rsidRDefault="00587D6F" w:rsidP="00587D6F">
      <w:pPr>
        <w:pStyle w:val="Listaconvietas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141F7">
        <w:rPr>
          <w:b/>
          <w:sz w:val="28"/>
          <w:szCs w:val="28"/>
          <w:u w:val="single"/>
        </w:rPr>
        <w:t>Unidad 4:</w:t>
      </w:r>
      <w:r>
        <w:t xml:space="preserve"> </w:t>
      </w:r>
      <w:r w:rsidRPr="000141F7">
        <w:rPr>
          <w:rFonts w:ascii="Times New Roman" w:hAnsi="Times New Roman"/>
          <w:sz w:val="24"/>
          <w:szCs w:val="24"/>
        </w:rPr>
        <w:t xml:space="preserve">El Proceso Contable. Su necesidad, lenguaje Contable. La Cuenta: Concepto. Tipos de Cuentas. Patrimoniales y de Resultados: Terminología  Contable y Común. Partes de la Cuenta- Movimientos de las Cuentas. </w:t>
      </w:r>
    </w:p>
    <w:p w:rsidR="00587D6F" w:rsidRDefault="00587D6F" w:rsidP="00587D6F">
      <w:pPr>
        <w:pStyle w:val="Listaconvietas"/>
        <w:ind w:left="360"/>
        <w:jc w:val="both"/>
      </w:pPr>
    </w:p>
    <w:p w:rsidR="00587D6F" w:rsidRPr="000141F7" w:rsidRDefault="00587D6F" w:rsidP="000141F7">
      <w:pPr>
        <w:pStyle w:val="Listaconvietas"/>
        <w:ind w:left="360"/>
        <w:jc w:val="both"/>
        <w:rPr>
          <w:b/>
          <w:sz w:val="28"/>
          <w:szCs w:val="28"/>
          <w:u w:val="single"/>
        </w:rPr>
      </w:pPr>
      <w:r w:rsidRPr="000141F7">
        <w:rPr>
          <w:b/>
          <w:sz w:val="28"/>
          <w:szCs w:val="28"/>
          <w:u w:val="single"/>
        </w:rPr>
        <w:t>Bibliografía:</w:t>
      </w:r>
    </w:p>
    <w:p w:rsidR="00587D6F" w:rsidRPr="000141F7" w:rsidRDefault="00587D6F" w:rsidP="00587D6F">
      <w:pPr>
        <w:pStyle w:val="Listaconvietas"/>
        <w:ind w:left="360"/>
        <w:jc w:val="both"/>
        <w:rPr>
          <w:rFonts w:ascii="Times New Roman" w:hAnsi="Times New Roman"/>
          <w:sz w:val="24"/>
          <w:szCs w:val="24"/>
        </w:rPr>
      </w:pPr>
      <w:r w:rsidRPr="000141F7">
        <w:rPr>
          <w:rFonts w:ascii="Times New Roman" w:hAnsi="Times New Roman"/>
          <w:sz w:val="24"/>
          <w:szCs w:val="24"/>
        </w:rPr>
        <w:t xml:space="preserve">Contabilidad I </w:t>
      </w:r>
      <w:proofErr w:type="spellStart"/>
      <w:r w:rsidRPr="000141F7">
        <w:rPr>
          <w:rFonts w:ascii="Times New Roman" w:hAnsi="Times New Roman"/>
          <w:sz w:val="24"/>
          <w:szCs w:val="24"/>
        </w:rPr>
        <w:t>Angrisani</w:t>
      </w:r>
      <w:proofErr w:type="spellEnd"/>
      <w:r w:rsidRPr="000141F7">
        <w:rPr>
          <w:rFonts w:ascii="Times New Roman" w:hAnsi="Times New Roman"/>
          <w:sz w:val="24"/>
          <w:szCs w:val="24"/>
        </w:rPr>
        <w:t>- López</w:t>
      </w:r>
    </w:p>
    <w:p w:rsidR="00587D6F" w:rsidRPr="000141F7" w:rsidRDefault="00587D6F" w:rsidP="00587D6F">
      <w:pPr>
        <w:pStyle w:val="Listaconvietas"/>
        <w:ind w:left="360"/>
        <w:jc w:val="both"/>
        <w:rPr>
          <w:rFonts w:ascii="Times New Roman" w:hAnsi="Times New Roman"/>
          <w:sz w:val="24"/>
          <w:szCs w:val="24"/>
        </w:rPr>
      </w:pPr>
      <w:r w:rsidRPr="000141F7">
        <w:rPr>
          <w:rFonts w:ascii="Times New Roman" w:hAnsi="Times New Roman"/>
          <w:sz w:val="24"/>
          <w:szCs w:val="24"/>
        </w:rPr>
        <w:t xml:space="preserve">Sistema de Información Contable I </w:t>
      </w:r>
      <w:proofErr w:type="spellStart"/>
      <w:r w:rsidRPr="000141F7">
        <w:rPr>
          <w:rFonts w:ascii="Times New Roman" w:hAnsi="Times New Roman"/>
          <w:sz w:val="24"/>
          <w:szCs w:val="24"/>
        </w:rPr>
        <w:t>Angrisani</w:t>
      </w:r>
      <w:proofErr w:type="spellEnd"/>
      <w:r w:rsidRPr="000141F7">
        <w:rPr>
          <w:rFonts w:ascii="Times New Roman" w:hAnsi="Times New Roman"/>
          <w:sz w:val="24"/>
          <w:szCs w:val="24"/>
        </w:rPr>
        <w:t>- López</w:t>
      </w:r>
    </w:p>
    <w:p w:rsidR="00587D6F" w:rsidRPr="000141F7" w:rsidRDefault="00587D6F" w:rsidP="00587D6F">
      <w:pPr>
        <w:pStyle w:val="Listaconvietas"/>
        <w:ind w:left="360"/>
        <w:jc w:val="both"/>
        <w:rPr>
          <w:rFonts w:ascii="Times New Roman" w:hAnsi="Times New Roman"/>
          <w:sz w:val="24"/>
          <w:szCs w:val="24"/>
        </w:rPr>
      </w:pPr>
      <w:r w:rsidRPr="000141F7">
        <w:rPr>
          <w:rFonts w:ascii="Times New Roman" w:hAnsi="Times New Roman"/>
          <w:sz w:val="24"/>
          <w:szCs w:val="24"/>
        </w:rPr>
        <w:t>Contabilidad I Elsa Fernández- Durán.</w:t>
      </w:r>
    </w:p>
    <w:p w:rsidR="00587D6F" w:rsidRPr="000141F7" w:rsidRDefault="00587D6F" w:rsidP="00587D6F">
      <w:pPr>
        <w:pStyle w:val="Listaconvietas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0141F7">
        <w:rPr>
          <w:rFonts w:ascii="Times New Roman" w:hAnsi="Times New Roman"/>
          <w:sz w:val="24"/>
          <w:szCs w:val="24"/>
        </w:rPr>
        <w:t>Ley 26150.</w:t>
      </w:r>
      <w:r w:rsidRPr="000141F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87D6F" w:rsidRPr="00587D6F" w:rsidRDefault="00587D6F" w:rsidP="00587D6F">
      <w:pPr>
        <w:pStyle w:val="Listaconvietas"/>
        <w:ind w:left="360"/>
        <w:jc w:val="both"/>
        <w:rPr>
          <w:u w:val="single"/>
        </w:rPr>
      </w:pPr>
    </w:p>
    <w:p w:rsidR="00587D6F" w:rsidRPr="00587D6F" w:rsidRDefault="00587D6F" w:rsidP="00587D6F">
      <w:pPr>
        <w:pStyle w:val="Listaconvietas"/>
        <w:ind w:left="360"/>
        <w:jc w:val="both"/>
        <w:rPr>
          <w:u w:val="single"/>
        </w:rPr>
      </w:pPr>
    </w:p>
    <w:p w:rsidR="000A5DF3" w:rsidRPr="00587D6F" w:rsidRDefault="000A5DF3"/>
    <w:sectPr w:rsidR="000A5DF3" w:rsidRPr="00587D6F" w:rsidSect="000141F7">
      <w:pgSz w:w="12240" w:h="15840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6F"/>
    <w:rsid w:val="000141F7"/>
    <w:rsid w:val="000A5DF3"/>
    <w:rsid w:val="0058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Listaconvietas">
    <w:name w:val="List Bullet"/>
    <w:basedOn w:val="Normal"/>
    <w:uiPriority w:val="99"/>
    <w:unhideWhenUsed/>
    <w:rsid w:val="00587D6F"/>
    <w:pPr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Listaconvietas">
    <w:name w:val="List Bullet"/>
    <w:basedOn w:val="Normal"/>
    <w:uiPriority w:val="99"/>
    <w:unhideWhenUsed/>
    <w:rsid w:val="00587D6F"/>
    <w:pPr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3</cp:revision>
  <dcterms:created xsi:type="dcterms:W3CDTF">2019-11-20T12:31:00Z</dcterms:created>
  <dcterms:modified xsi:type="dcterms:W3CDTF">2019-12-12T13:29:00Z</dcterms:modified>
</cp:coreProperties>
</file>