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01B" w:rsidRPr="00D4501B" w:rsidRDefault="00D4501B" w:rsidP="00D4501B">
      <w:pPr>
        <w:widowControl w:val="0"/>
        <w:autoSpaceDE w:val="0"/>
        <w:autoSpaceDN w:val="0"/>
        <w:adjustRightInd w:val="0"/>
        <w:spacing w:after="200" w:line="276" w:lineRule="auto"/>
        <w:jc w:val="center"/>
        <w:rPr>
          <w:rFonts w:ascii="Calibri" w:hAnsi="Calibri" w:cs="Calibri"/>
          <w:sz w:val="32"/>
          <w:szCs w:val="32"/>
          <w:u w:val="single"/>
          <w:lang w:val="es-ES"/>
        </w:rPr>
      </w:pPr>
      <w:r w:rsidRPr="00D4501B">
        <w:rPr>
          <w:rFonts w:ascii="Calibri" w:hAnsi="Calibri" w:cs="Calibri"/>
          <w:b/>
          <w:bCs/>
          <w:sz w:val="32"/>
          <w:szCs w:val="32"/>
          <w:u w:val="single"/>
          <w:lang w:val="es-ES"/>
        </w:rPr>
        <w:t>C.P.E.M. Nº46</w:t>
      </w:r>
    </w:p>
    <w:p w:rsidR="00D4501B" w:rsidRDefault="00D4501B" w:rsidP="00D4501B">
      <w:pPr>
        <w:widowControl w:val="0"/>
        <w:autoSpaceDE w:val="0"/>
        <w:autoSpaceDN w:val="0"/>
        <w:adjustRightInd w:val="0"/>
        <w:spacing w:after="200" w:line="276" w:lineRule="auto"/>
        <w:rPr>
          <w:rFonts w:ascii="Calibri" w:hAnsi="Calibri" w:cs="Calibri"/>
          <w:sz w:val="32"/>
          <w:szCs w:val="32"/>
          <w:lang w:val="es-ES"/>
        </w:rPr>
      </w:pPr>
      <w:r w:rsidRPr="00D4501B">
        <w:rPr>
          <w:rFonts w:ascii="Calibri" w:hAnsi="Calibri" w:cs="Calibri"/>
          <w:sz w:val="32"/>
          <w:szCs w:val="32"/>
          <w:u w:val="single"/>
          <w:lang w:val="es-ES"/>
        </w:rPr>
        <w:t>Materia</w:t>
      </w:r>
      <w:r>
        <w:rPr>
          <w:rFonts w:ascii="Calibri" w:hAnsi="Calibri" w:cs="Calibri"/>
          <w:sz w:val="32"/>
          <w:szCs w:val="32"/>
          <w:lang w:val="es-ES"/>
        </w:rPr>
        <w:t xml:space="preserve">: </w:t>
      </w:r>
      <w:r>
        <w:rPr>
          <w:rFonts w:ascii="Calibri" w:hAnsi="Calibri" w:cs="Calibri"/>
          <w:b/>
          <w:bCs/>
          <w:sz w:val="32"/>
          <w:szCs w:val="32"/>
          <w:lang w:val="es-ES"/>
        </w:rPr>
        <w:t>Administración de Empresas</w:t>
      </w:r>
    </w:p>
    <w:p w:rsidR="00D4501B" w:rsidRDefault="00D4501B" w:rsidP="00D4501B">
      <w:pPr>
        <w:widowControl w:val="0"/>
        <w:autoSpaceDE w:val="0"/>
        <w:autoSpaceDN w:val="0"/>
        <w:adjustRightInd w:val="0"/>
        <w:spacing w:after="200" w:line="276" w:lineRule="auto"/>
        <w:jc w:val="both"/>
        <w:rPr>
          <w:rFonts w:ascii="Calibri" w:hAnsi="Calibri" w:cs="Calibri"/>
          <w:sz w:val="32"/>
          <w:szCs w:val="32"/>
          <w:lang w:val="es-ES"/>
        </w:rPr>
      </w:pPr>
      <w:r w:rsidRPr="00D4501B">
        <w:rPr>
          <w:rFonts w:ascii="Calibri" w:hAnsi="Calibri" w:cs="Calibri"/>
          <w:sz w:val="32"/>
          <w:szCs w:val="32"/>
          <w:u w:val="single"/>
          <w:lang w:val="es-ES"/>
        </w:rPr>
        <w:t>Modalidad</w:t>
      </w:r>
      <w:r>
        <w:rPr>
          <w:rFonts w:ascii="Calibri" w:hAnsi="Calibri" w:cs="Calibri"/>
          <w:sz w:val="32"/>
          <w:szCs w:val="32"/>
          <w:lang w:val="es-ES"/>
        </w:rPr>
        <w:t>: Contable</w:t>
      </w:r>
    </w:p>
    <w:p w:rsidR="00D4501B" w:rsidRDefault="00D4501B" w:rsidP="00D4501B">
      <w:pPr>
        <w:widowControl w:val="0"/>
        <w:autoSpaceDE w:val="0"/>
        <w:autoSpaceDN w:val="0"/>
        <w:adjustRightInd w:val="0"/>
        <w:spacing w:after="200" w:line="276" w:lineRule="auto"/>
        <w:jc w:val="both"/>
        <w:rPr>
          <w:rFonts w:ascii="Calibri" w:hAnsi="Calibri" w:cs="Calibri"/>
          <w:sz w:val="32"/>
          <w:szCs w:val="32"/>
          <w:lang w:val="es-ES"/>
        </w:rPr>
      </w:pPr>
      <w:r w:rsidRPr="00D4501B">
        <w:rPr>
          <w:rFonts w:ascii="Calibri" w:hAnsi="Calibri" w:cs="Calibri"/>
          <w:sz w:val="32"/>
          <w:szCs w:val="32"/>
          <w:u w:val="single"/>
          <w:lang w:val="es-ES"/>
        </w:rPr>
        <w:t>Cursos</w:t>
      </w:r>
      <w:r>
        <w:rPr>
          <w:rFonts w:ascii="Calibri" w:hAnsi="Calibri" w:cs="Calibri"/>
          <w:sz w:val="32"/>
          <w:szCs w:val="32"/>
          <w:lang w:val="es-ES"/>
        </w:rPr>
        <w:t xml:space="preserve">: </w:t>
      </w:r>
      <w:r>
        <w:rPr>
          <w:rFonts w:ascii="Calibri" w:hAnsi="Calibri" w:cs="Calibri"/>
          <w:b/>
          <w:bCs/>
          <w:sz w:val="32"/>
          <w:szCs w:val="32"/>
          <w:lang w:val="es-ES"/>
        </w:rPr>
        <w:t>4 "A" y "B"</w:t>
      </w:r>
    </w:p>
    <w:p w:rsidR="00D4501B" w:rsidRDefault="00D4501B" w:rsidP="00D4501B">
      <w:pPr>
        <w:widowControl w:val="0"/>
        <w:autoSpaceDE w:val="0"/>
        <w:autoSpaceDN w:val="0"/>
        <w:adjustRightInd w:val="0"/>
        <w:spacing w:after="200" w:line="276" w:lineRule="auto"/>
        <w:jc w:val="both"/>
        <w:rPr>
          <w:rFonts w:ascii="Calibri" w:hAnsi="Calibri" w:cs="Calibri"/>
          <w:sz w:val="32"/>
          <w:szCs w:val="32"/>
          <w:lang w:val="es-ES"/>
        </w:rPr>
      </w:pPr>
      <w:r w:rsidRPr="00D4501B">
        <w:rPr>
          <w:rFonts w:ascii="Calibri" w:hAnsi="Calibri" w:cs="Calibri"/>
          <w:sz w:val="32"/>
          <w:szCs w:val="32"/>
          <w:u w:val="single"/>
          <w:lang w:val="es-ES"/>
        </w:rPr>
        <w:t>Profesoras</w:t>
      </w:r>
      <w:r>
        <w:rPr>
          <w:rFonts w:ascii="Calibri" w:hAnsi="Calibri" w:cs="Calibri"/>
          <w:sz w:val="32"/>
          <w:szCs w:val="32"/>
          <w:lang w:val="es-ES"/>
        </w:rPr>
        <w:t xml:space="preserve">: </w:t>
      </w:r>
    </w:p>
    <w:p w:rsidR="00D4501B" w:rsidRDefault="00D4501B" w:rsidP="00D4501B">
      <w:pPr>
        <w:widowControl w:val="0"/>
        <w:autoSpaceDE w:val="0"/>
        <w:autoSpaceDN w:val="0"/>
        <w:adjustRightInd w:val="0"/>
        <w:spacing w:after="200" w:line="276" w:lineRule="auto"/>
        <w:jc w:val="both"/>
        <w:rPr>
          <w:rFonts w:ascii="Calibri" w:hAnsi="Calibri" w:cs="Calibri"/>
          <w:b/>
          <w:bCs/>
          <w:sz w:val="32"/>
          <w:szCs w:val="32"/>
          <w:lang w:val="es-ES"/>
        </w:rPr>
      </w:pPr>
      <w:r>
        <w:rPr>
          <w:rFonts w:ascii="Calibri" w:hAnsi="Calibri" w:cs="Calibri"/>
          <w:b/>
          <w:bCs/>
          <w:sz w:val="32"/>
          <w:szCs w:val="32"/>
          <w:lang w:val="es-ES"/>
        </w:rPr>
        <w:t xml:space="preserve">M. Laura Valdivia </w:t>
      </w:r>
      <w:r>
        <w:rPr>
          <w:rFonts w:ascii="Calibri" w:hAnsi="Calibri" w:cs="Calibri"/>
          <w:sz w:val="32"/>
          <w:szCs w:val="32"/>
          <w:lang w:val="es-ES"/>
        </w:rPr>
        <w:t xml:space="preserve">4º "B"  </w:t>
      </w:r>
      <w:hyperlink r:id="rId5" w:history="1">
        <w:r w:rsidRPr="00895D4F">
          <w:rPr>
            <w:rStyle w:val="Hipervnculo"/>
            <w:rFonts w:ascii="Calibri" w:hAnsi="Calibri" w:cs="Calibri"/>
            <w:b/>
            <w:bCs/>
            <w:sz w:val="32"/>
            <w:szCs w:val="32"/>
            <w:lang w:val="es-ES"/>
          </w:rPr>
          <w:t>tinodelia37@gmail.com</w:t>
        </w:r>
      </w:hyperlink>
    </w:p>
    <w:p w:rsidR="00D4501B" w:rsidRDefault="00D4501B" w:rsidP="00D4501B">
      <w:pPr>
        <w:widowControl w:val="0"/>
        <w:autoSpaceDE w:val="0"/>
        <w:autoSpaceDN w:val="0"/>
        <w:adjustRightInd w:val="0"/>
        <w:spacing w:after="200" w:line="276" w:lineRule="auto"/>
        <w:jc w:val="both"/>
        <w:rPr>
          <w:rFonts w:ascii="Calibri" w:hAnsi="Calibri" w:cs="Calibri"/>
          <w:b/>
          <w:bCs/>
          <w:sz w:val="32"/>
          <w:szCs w:val="32"/>
          <w:lang w:val="es-ES"/>
        </w:rPr>
      </w:pPr>
      <w:r>
        <w:rPr>
          <w:rFonts w:ascii="Calibri" w:hAnsi="Calibri" w:cs="Calibri"/>
          <w:b/>
          <w:bCs/>
          <w:sz w:val="32"/>
          <w:szCs w:val="32"/>
          <w:lang w:val="es-ES"/>
        </w:rPr>
        <w:t xml:space="preserve">Ana Gorosito </w:t>
      </w:r>
      <w:r>
        <w:rPr>
          <w:rFonts w:ascii="Calibri" w:hAnsi="Calibri" w:cs="Calibri"/>
          <w:sz w:val="32"/>
          <w:szCs w:val="32"/>
          <w:lang w:val="es-ES"/>
        </w:rPr>
        <w:t xml:space="preserve">4º "A"  </w:t>
      </w:r>
      <w:r>
        <w:rPr>
          <w:rFonts w:ascii="Calibri" w:hAnsi="Calibri" w:cs="Calibri"/>
          <w:sz w:val="32"/>
          <w:szCs w:val="32"/>
          <w:lang w:val="es-ES"/>
        </w:rPr>
        <w:t xml:space="preserve"> </w:t>
      </w:r>
      <w:hyperlink r:id="rId6" w:history="1">
        <w:r w:rsidRPr="00895D4F">
          <w:rPr>
            <w:rStyle w:val="Hipervnculo"/>
            <w:rFonts w:ascii="Calibri" w:hAnsi="Calibri" w:cs="Calibri"/>
            <w:b/>
            <w:bCs/>
            <w:sz w:val="32"/>
            <w:szCs w:val="32"/>
            <w:lang w:val="es-ES"/>
          </w:rPr>
          <w:t>gorositoana60@gmail.com</w:t>
        </w:r>
      </w:hyperlink>
      <w:r>
        <w:rPr>
          <w:rFonts w:ascii="Calibri" w:hAnsi="Calibri" w:cs="Calibri"/>
          <w:b/>
          <w:bCs/>
          <w:sz w:val="32"/>
          <w:szCs w:val="32"/>
          <w:lang w:val="es-ES"/>
        </w:rPr>
        <w:t xml:space="preserve"> </w:t>
      </w:r>
    </w:p>
    <w:p w:rsidR="00D4501B" w:rsidRDefault="00D4501B" w:rsidP="00D4501B">
      <w:pPr>
        <w:rPr>
          <w:lang w:val="es-ES"/>
        </w:rPr>
      </w:pPr>
      <w:r>
        <w:rPr>
          <w:lang w:val="es-ES"/>
        </w:rPr>
        <w:t>¡Buen</w:t>
      </w:r>
      <w:r>
        <w:rPr>
          <w:lang w:val="es-ES"/>
        </w:rPr>
        <w:t>a</w:t>
      </w:r>
      <w:r>
        <w:rPr>
          <w:lang w:val="es-ES"/>
        </w:rPr>
        <w:t xml:space="preserve">s </w:t>
      </w:r>
      <w:r>
        <w:rPr>
          <w:lang w:val="es-ES"/>
        </w:rPr>
        <w:t>tardes</w:t>
      </w:r>
      <w:r>
        <w:rPr>
          <w:lang w:val="es-ES"/>
        </w:rPr>
        <w:t xml:space="preserve"> chicos! Esperamos que estén muy bien y que hayan podido descansar. Ahora vamos a ponerle toda la fuerza para terminar la última parte del año, realmente no sabemos </w:t>
      </w:r>
      <w:proofErr w:type="spellStart"/>
      <w:r>
        <w:rPr>
          <w:lang w:val="es-ES"/>
        </w:rPr>
        <w:t>que</w:t>
      </w:r>
      <w:proofErr w:type="spellEnd"/>
      <w:r>
        <w:rPr>
          <w:lang w:val="es-ES"/>
        </w:rPr>
        <w:t xml:space="preserve"> sucederá en las próximas semanas, pero, mientras tanto vamos a realizar un trabajo de lectura y comprensión. Si bien este trabajo no es parte de los temas que estamos viendo si tiene mucho de contenido de la elección de modalidad (comercial). Les recordamos que cada alumno debe enviar los </w:t>
      </w:r>
      <w:proofErr w:type="spellStart"/>
      <w:r>
        <w:rPr>
          <w:lang w:val="es-ES"/>
        </w:rPr>
        <w:t>tp</w:t>
      </w:r>
      <w:proofErr w:type="spellEnd"/>
      <w:r>
        <w:rPr>
          <w:lang w:val="es-ES"/>
        </w:rPr>
        <w:t xml:space="preserve"> a la profesora que corresponde.</w:t>
      </w:r>
    </w:p>
    <w:p w:rsidR="00D4501B" w:rsidRDefault="00D4501B" w:rsidP="00D4501B">
      <w:pPr>
        <w:rPr>
          <w:lang w:val="es-ES"/>
        </w:rPr>
      </w:pPr>
      <w:r w:rsidRPr="00D4501B">
        <w:rPr>
          <w:b/>
          <w:i/>
          <w:lang w:val="es-ES"/>
        </w:rPr>
        <w:t>“La guerra pertenece a la esfera de la competencia empresarial, que es también un conflicto de intereses y actividades humanas”</w:t>
      </w:r>
      <w:r>
        <w:rPr>
          <w:lang w:val="es-ES"/>
        </w:rPr>
        <w:t xml:space="preserve"> Karl Von </w:t>
      </w:r>
      <w:proofErr w:type="spellStart"/>
      <w:r>
        <w:rPr>
          <w:lang w:val="es-ES"/>
        </w:rPr>
        <w:t>Clausewitz</w:t>
      </w:r>
      <w:proofErr w:type="spellEnd"/>
      <w:r>
        <w:rPr>
          <w:lang w:val="es-ES"/>
        </w:rPr>
        <w:t xml:space="preserve">, este general prusiano en sus días de retiro escribió un libro llamado “De la guerra”, fue publicado en 1832. Si bien las armas han cambiado </w:t>
      </w:r>
      <w:r w:rsidR="00FA5947">
        <w:rPr>
          <w:lang w:val="es-ES"/>
        </w:rPr>
        <w:t>la guerra se basa en dos características inmutables: estrategia y tácticas.</w:t>
      </w:r>
    </w:p>
    <w:p w:rsidR="00FA5947" w:rsidRDefault="00FA5947" w:rsidP="00D4501B">
      <w:pPr>
        <w:rPr>
          <w:lang w:val="es-ES"/>
        </w:rPr>
      </w:pPr>
      <w:r>
        <w:rPr>
          <w:lang w:val="es-ES"/>
        </w:rPr>
        <w:t xml:space="preserve">Para dar un inicio en la lectura de un capítulo del libro propuesto “Marketing de guerra” es que les hicimos este resumen de sus orígenes. </w:t>
      </w:r>
    </w:p>
    <w:p w:rsidR="00FA5947" w:rsidRDefault="00FA5947" w:rsidP="00D4501B">
      <w:pPr>
        <w:rPr>
          <w:lang w:val="es-ES"/>
        </w:rPr>
      </w:pPr>
      <w:r>
        <w:rPr>
          <w:lang w:val="es-ES"/>
        </w:rPr>
        <w:t>Trabajaremos en este práctico una parte fundamental en la Administración de las organizaciones (el Marketing). Deberán leer el capítulo propuesto y contestar las actividades.</w:t>
      </w:r>
    </w:p>
    <w:p w:rsidR="00FA5947" w:rsidRDefault="00FA5947" w:rsidP="00D4501B">
      <w:pPr>
        <w:rPr>
          <w:b/>
          <w:u w:val="single"/>
          <w:lang w:val="es-ES"/>
        </w:rPr>
      </w:pPr>
      <w:r w:rsidRPr="00FA5947">
        <w:rPr>
          <w:b/>
          <w:u w:val="single"/>
          <w:lang w:val="es-ES"/>
        </w:rPr>
        <w:t>Actividades:</w:t>
      </w:r>
    </w:p>
    <w:p w:rsidR="00FA5947" w:rsidRPr="00A35907" w:rsidRDefault="00A35907" w:rsidP="00A35907">
      <w:pPr>
        <w:pStyle w:val="Prrafodelista"/>
        <w:numPr>
          <w:ilvl w:val="0"/>
          <w:numId w:val="1"/>
        </w:numPr>
        <w:jc w:val="both"/>
        <w:rPr>
          <w:rFonts w:eastAsiaTheme="minorHAnsi"/>
          <w:b/>
          <w:u w:val="single"/>
          <w:lang w:val="es-ES"/>
        </w:rPr>
      </w:pPr>
      <w:r>
        <w:rPr>
          <w:rFonts w:eastAsiaTheme="minorHAnsi"/>
          <w:lang w:val="es-ES"/>
        </w:rPr>
        <w:t xml:space="preserve">Leer atentamente el </w:t>
      </w:r>
      <w:proofErr w:type="spellStart"/>
      <w:r>
        <w:rPr>
          <w:rFonts w:eastAsiaTheme="minorHAnsi"/>
          <w:lang w:val="es-ES"/>
        </w:rPr>
        <w:t>capitulo</w:t>
      </w:r>
      <w:proofErr w:type="spellEnd"/>
      <w:r>
        <w:rPr>
          <w:rFonts w:eastAsiaTheme="minorHAnsi"/>
          <w:lang w:val="es-ES"/>
        </w:rPr>
        <w:t xml:space="preserve"> 13 (encontrará el archivo en la página de la escuela), vale aclarar un principio que se halla explicado en el capítulo 1 del libro: </w:t>
      </w:r>
      <w:r w:rsidRPr="00A35907">
        <w:rPr>
          <w:rFonts w:eastAsiaTheme="minorHAnsi"/>
          <w:b/>
          <w:lang w:val="es-ES"/>
        </w:rPr>
        <w:t>El principio de la fuerza:</w:t>
      </w:r>
      <w:r>
        <w:rPr>
          <w:rFonts w:eastAsiaTheme="minorHAnsi"/>
          <w:lang w:val="es-ES"/>
        </w:rPr>
        <w:t xml:space="preserve"> para las empresas resulta más fácil permanecer en la cima que llegar a ella. El líder, rey de la colina, puede aprovechar el principio de la fuerza. (la ley de la selva, el pez grande se come al pequeño, la empresa grande devora a la pequeña).</w:t>
      </w:r>
    </w:p>
    <w:p w:rsidR="00A35907" w:rsidRPr="00A35907" w:rsidRDefault="00A35907" w:rsidP="00A35907">
      <w:pPr>
        <w:pStyle w:val="Prrafodelista"/>
        <w:jc w:val="both"/>
        <w:rPr>
          <w:rFonts w:eastAsiaTheme="minorHAnsi"/>
          <w:b/>
          <w:u w:val="single"/>
          <w:lang w:val="es-ES"/>
        </w:rPr>
      </w:pPr>
    </w:p>
    <w:p w:rsidR="00A35907" w:rsidRPr="00A35907" w:rsidRDefault="00A35907" w:rsidP="00FA5947">
      <w:pPr>
        <w:pStyle w:val="Prrafodelista"/>
        <w:numPr>
          <w:ilvl w:val="0"/>
          <w:numId w:val="1"/>
        </w:numPr>
        <w:rPr>
          <w:rFonts w:eastAsiaTheme="minorHAnsi"/>
          <w:b/>
          <w:u w:val="single"/>
          <w:lang w:val="es-ES"/>
        </w:rPr>
      </w:pPr>
      <w:r>
        <w:rPr>
          <w:rFonts w:eastAsiaTheme="minorHAnsi"/>
          <w:lang w:val="es-ES"/>
        </w:rPr>
        <w:t xml:space="preserve">Responder: </w:t>
      </w:r>
    </w:p>
    <w:p w:rsidR="00A35907" w:rsidRPr="00401989" w:rsidRDefault="00401989" w:rsidP="00A35907">
      <w:pPr>
        <w:pStyle w:val="Prrafodelista"/>
        <w:numPr>
          <w:ilvl w:val="0"/>
          <w:numId w:val="2"/>
        </w:numPr>
        <w:rPr>
          <w:rFonts w:eastAsiaTheme="minorHAnsi"/>
          <w:b/>
          <w:u w:val="single"/>
          <w:lang w:val="es-ES"/>
        </w:rPr>
      </w:pPr>
      <w:r>
        <w:rPr>
          <w:rFonts w:eastAsiaTheme="minorHAnsi"/>
          <w:lang w:val="es-ES"/>
        </w:rPr>
        <w:t xml:space="preserve">Explique ¿cuál fue el método de Burger King para poder competir con Mc </w:t>
      </w:r>
      <w:proofErr w:type="spellStart"/>
      <w:r>
        <w:rPr>
          <w:rFonts w:eastAsiaTheme="minorHAnsi"/>
          <w:lang w:val="es-ES"/>
        </w:rPr>
        <w:t>Donald´s</w:t>
      </w:r>
      <w:proofErr w:type="spellEnd"/>
      <w:r>
        <w:rPr>
          <w:rFonts w:eastAsiaTheme="minorHAnsi"/>
          <w:lang w:val="es-ES"/>
        </w:rPr>
        <w:t>?</w:t>
      </w:r>
    </w:p>
    <w:p w:rsidR="00401989" w:rsidRPr="00401989" w:rsidRDefault="00401989" w:rsidP="00A35907">
      <w:pPr>
        <w:pStyle w:val="Prrafodelista"/>
        <w:numPr>
          <w:ilvl w:val="0"/>
          <w:numId w:val="2"/>
        </w:numPr>
        <w:rPr>
          <w:rFonts w:eastAsiaTheme="minorHAnsi"/>
          <w:b/>
          <w:u w:val="single"/>
          <w:lang w:val="es-ES"/>
        </w:rPr>
      </w:pPr>
      <w:r>
        <w:rPr>
          <w:rFonts w:eastAsiaTheme="minorHAnsi"/>
          <w:lang w:val="es-ES"/>
        </w:rPr>
        <w:t>¿De qué trata la “batalla de las hamburguesas?</w:t>
      </w:r>
    </w:p>
    <w:p w:rsidR="00D4501B" w:rsidRPr="00401989" w:rsidRDefault="00401989" w:rsidP="00D95E27">
      <w:pPr>
        <w:pStyle w:val="Prrafodelista"/>
        <w:widowControl w:val="0"/>
        <w:numPr>
          <w:ilvl w:val="0"/>
          <w:numId w:val="2"/>
        </w:numPr>
        <w:autoSpaceDE w:val="0"/>
        <w:autoSpaceDN w:val="0"/>
        <w:adjustRightInd w:val="0"/>
        <w:spacing w:after="200" w:line="276" w:lineRule="auto"/>
        <w:jc w:val="both"/>
        <w:rPr>
          <w:rFonts w:ascii="Calibri" w:hAnsi="Calibri" w:cs="Calibri"/>
          <w:b/>
          <w:bCs/>
          <w:sz w:val="32"/>
          <w:szCs w:val="32"/>
          <w:lang w:val="es-ES"/>
        </w:rPr>
      </w:pPr>
      <w:r w:rsidRPr="00401989">
        <w:rPr>
          <w:rFonts w:eastAsiaTheme="minorHAnsi"/>
          <w:lang w:val="es-ES"/>
        </w:rPr>
        <w:t>Cuál es la característica que define a White Castle?</w:t>
      </w:r>
      <w:bookmarkStart w:id="0" w:name="_GoBack"/>
      <w:bookmarkEnd w:id="0"/>
    </w:p>
    <w:p w:rsidR="00704DDE" w:rsidRPr="00D4501B" w:rsidRDefault="00704DDE">
      <w:pPr>
        <w:rPr>
          <w:lang w:val="es-ES"/>
        </w:rPr>
      </w:pPr>
    </w:p>
    <w:sectPr w:rsidR="00704DDE" w:rsidRPr="00D4501B" w:rsidSect="00117306">
      <w:pgSz w:w="11907" w:h="16840"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7273"/>
    <w:multiLevelType w:val="hybridMultilevel"/>
    <w:tmpl w:val="D8D02CFC"/>
    <w:lvl w:ilvl="0" w:tplc="3C24AA7C">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27243B"/>
    <w:multiLevelType w:val="hybridMultilevel"/>
    <w:tmpl w:val="31501EAA"/>
    <w:lvl w:ilvl="0" w:tplc="BC860CE6">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01B"/>
    <w:rsid w:val="00117306"/>
    <w:rsid w:val="0030676C"/>
    <w:rsid w:val="00401989"/>
    <w:rsid w:val="005800C2"/>
    <w:rsid w:val="00704DDE"/>
    <w:rsid w:val="00A35907"/>
    <w:rsid w:val="00D4501B"/>
    <w:rsid w:val="00FA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37484"/>
  <w15:chartTrackingRefBased/>
  <w15:docId w15:val="{F9375131-EDB0-4AA9-BFAB-1D147193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01B"/>
    <w:pPr>
      <w:spacing w:line="256" w:lineRule="auto"/>
    </w:pPr>
    <w:rPr>
      <w:rFonts w:eastAsiaTheme="minorEastAsi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4501B"/>
    <w:rPr>
      <w:color w:val="0563C1" w:themeColor="hyperlink"/>
      <w:u w:val="single"/>
    </w:rPr>
  </w:style>
  <w:style w:type="paragraph" w:styleId="Prrafodelista">
    <w:name w:val="List Paragraph"/>
    <w:basedOn w:val="Normal"/>
    <w:uiPriority w:val="34"/>
    <w:qFormat/>
    <w:rsid w:val="00FA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2404">
      <w:bodyDiv w:val="1"/>
      <w:marLeft w:val="0"/>
      <w:marRight w:val="0"/>
      <w:marTop w:val="0"/>
      <w:marBottom w:val="0"/>
      <w:divBdr>
        <w:top w:val="none" w:sz="0" w:space="0" w:color="auto"/>
        <w:left w:val="none" w:sz="0" w:space="0" w:color="auto"/>
        <w:bottom w:val="none" w:sz="0" w:space="0" w:color="auto"/>
        <w:right w:val="none" w:sz="0" w:space="0" w:color="auto"/>
      </w:divBdr>
    </w:div>
    <w:div w:id="19944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ositoana60@gmail.com" TargetMode="External"/><Relationship Id="rId5" Type="http://schemas.openxmlformats.org/officeDocument/2006/relationships/hyperlink" Target="mailto:tinodelia37@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316</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Felicia</dc:creator>
  <cp:keywords/>
  <dc:description/>
  <cp:lastModifiedBy>Ana Felicia</cp:lastModifiedBy>
  <cp:revision>2</cp:revision>
  <dcterms:created xsi:type="dcterms:W3CDTF">2020-08-10T18:12:00Z</dcterms:created>
  <dcterms:modified xsi:type="dcterms:W3CDTF">2020-08-10T19:44:00Z</dcterms:modified>
</cp:coreProperties>
</file>