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C4" w:rsidRPr="005B2304" w:rsidRDefault="002477C4" w:rsidP="002477C4">
      <w:pPr>
        <w:jc w:val="center"/>
        <w:rPr>
          <w:b/>
          <w:sz w:val="28"/>
          <w:szCs w:val="28"/>
          <w:u w:val="single"/>
        </w:rPr>
      </w:pPr>
      <w:r w:rsidRPr="005B2304">
        <w:rPr>
          <w:b/>
          <w:sz w:val="28"/>
          <w:szCs w:val="28"/>
          <w:u w:val="single"/>
        </w:rPr>
        <w:t>C.P.E.M Nº 46</w:t>
      </w:r>
    </w:p>
    <w:p w:rsidR="002477C4" w:rsidRPr="005B2304" w:rsidRDefault="002477C4" w:rsidP="002477C4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t>Asignatura:</w:t>
      </w:r>
      <w:r w:rsidRPr="005B2304">
        <w:rPr>
          <w:b/>
          <w:sz w:val="28"/>
          <w:szCs w:val="28"/>
        </w:rPr>
        <w:t xml:space="preserve"> Taller de Práctica de Oficina</w:t>
      </w:r>
    </w:p>
    <w:p w:rsidR="002477C4" w:rsidRDefault="002477C4" w:rsidP="002477C4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t>Curso:</w:t>
      </w:r>
      <w:r w:rsidRPr="005B2304">
        <w:rPr>
          <w:b/>
          <w:sz w:val="28"/>
          <w:szCs w:val="28"/>
        </w:rPr>
        <w:t xml:space="preserve"> 5º A</w:t>
      </w:r>
    </w:p>
    <w:p w:rsidR="002477C4" w:rsidRDefault="002477C4" w:rsidP="002477C4">
      <w:pPr>
        <w:rPr>
          <w:b/>
          <w:sz w:val="28"/>
          <w:szCs w:val="28"/>
        </w:rPr>
      </w:pPr>
      <w:r w:rsidRPr="009F2191">
        <w:rPr>
          <w:b/>
          <w:sz w:val="28"/>
          <w:szCs w:val="28"/>
          <w:u w:val="single"/>
        </w:rPr>
        <w:t>Docente:</w:t>
      </w:r>
      <w:r>
        <w:rPr>
          <w:b/>
          <w:sz w:val="28"/>
          <w:szCs w:val="28"/>
        </w:rPr>
        <w:t xml:space="preserve"> Guillermo Ybarra</w:t>
      </w:r>
    </w:p>
    <w:p w:rsidR="00012536" w:rsidRPr="005B2304" w:rsidRDefault="00012536" w:rsidP="002477C4">
      <w:pPr>
        <w:rPr>
          <w:b/>
          <w:sz w:val="28"/>
          <w:szCs w:val="28"/>
        </w:rPr>
      </w:pPr>
      <w:r w:rsidRPr="00BF4FBA">
        <w:rPr>
          <w:b/>
          <w:sz w:val="28"/>
          <w:szCs w:val="28"/>
          <w:u w:val="single"/>
        </w:rPr>
        <w:t>Fecha de entrega:</w:t>
      </w:r>
      <w:r>
        <w:rPr>
          <w:b/>
          <w:sz w:val="28"/>
          <w:szCs w:val="28"/>
        </w:rPr>
        <w:t xml:space="preserve"> </w:t>
      </w:r>
      <w:r w:rsidR="00BF4FBA">
        <w:rPr>
          <w:b/>
          <w:sz w:val="28"/>
          <w:szCs w:val="28"/>
        </w:rPr>
        <w:t>U</w:t>
      </w:r>
      <w:bookmarkStart w:id="0" w:name="_GoBack"/>
      <w:bookmarkEnd w:id="0"/>
      <w:r>
        <w:rPr>
          <w:b/>
          <w:sz w:val="28"/>
          <w:szCs w:val="28"/>
        </w:rPr>
        <w:t>na semana desde su publicación</w:t>
      </w:r>
      <w:r w:rsidR="00BF4FBA">
        <w:rPr>
          <w:b/>
          <w:sz w:val="28"/>
          <w:szCs w:val="28"/>
        </w:rPr>
        <w:t xml:space="preserve"> en la página del colegio</w:t>
      </w:r>
      <w:r>
        <w:rPr>
          <w:b/>
          <w:sz w:val="28"/>
          <w:szCs w:val="28"/>
        </w:rPr>
        <w:t>, todas las situaciones serán tenidas en cuenta, una vez comunicadas al profesor.</w:t>
      </w:r>
    </w:p>
    <w:p w:rsidR="002477C4" w:rsidRDefault="002477C4" w:rsidP="002477C4">
      <w:pPr>
        <w:shd w:val="clear" w:color="auto" w:fill="FFFFFF"/>
        <w:spacing w:after="60" w:line="480" w:lineRule="atLeast"/>
        <w:textAlignment w:val="baseline"/>
        <w:outlineLvl w:val="2"/>
        <w:rPr>
          <w:b/>
          <w:sz w:val="28"/>
          <w:szCs w:val="28"/>
          <w:u w:val="single"/>
        </w:rPr>
      </w:pPr>
      <w:r w:rsidRPr="005B2304">
        <w:rPr>
          <w:b/>
          <w:sz w:val="28"/>
          <w:szCs w:val="28"/>
          <w:u w:val="single"/>
        </w:rPr>
        <w:t>Apellido y Nombre</w:t>
      </w:r>
    </w:p>
    <w:p w:rsidR="002477C4" w:rsidRDefault="002477C4" w:rsidP="002477C4">
      <w:pPr>
        <w:shd w:val="clear" w:color="auto" w:fill="FFFFFF"/>
        <w:spacing w:after="60" w:line="480" w:lineRule="atLeast"/>
        <w:jc w:val="center"/>
        <w:textAlignment w:val="baseline"/>
        <w:outlineLvl w:val="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 Práctica Nº 1</w:t>
      </w:r>
    </w:p>
    <w:p w:rsidR="00960474" w:rsidRDefault="0071136D" w:rsidP="002477C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1</w:t>
      </w:r>
      <w:r w:rsidR="002477C4" w:rsidRPr="00374234">
        <w:rPr>
          <w:b/>
          <w:sz w:val="28"/>
          <w:szCs w:val="28"/>
        </w:rPr>
        <w:t>Tema:</w:t>
      </w:r>
      <w:r w:rsidR="002477C4" w:rsidRPr="00374234">
        <w:t xml:space="preserve"> </w:t>
      </w:r>
      <w:r w:rsidR="002477C4" w:rsidRPr="00C218FF">
        <w:rPr>
          <w:b/>
          <w:sz w:val="28"/>
          <w:szCs w:val="28"/>
        </w:rPr>
        <w:t>AFIP: organismos que la componen: DGI, DGA Y DGRSS: funciones, ejemplos y desafíos</w:t>
      </w:r>
      <w:r>
        <w:rPr>
          <w:b/>
          <w:sz w:val="28"/>
          <w:szCs w:val="28"/>
        </w:rPr>
        <w:t>.</w:t>
      </w:r>
    </w:p>
    <w:p w:rsidR="0071136D" w:rsidRDefault="0071136D" w:rsidP="002477C4">
      <w:pPr>
        <w:rPr>
          <w:b/>
          <w:sz w:val="28"/>
          <w:szCs w:val="28"/>
        </w:rPr>
      </w:pPr>
      <w:r w:rsidRPr="0071136D">
        <w:rPr>
          <w:b/>
          <w:sz w:val="28"/>
          <w:szCs w:val="28"/>
          <w:u w:val="single"/>
        </w:rPr>
        <w:t>Consigna:</w:t>
      </w:r>
      <w:r>
        <w:rPr>
          <w:b/>
          <w:sz w:val="28"/>
          <w:szCs w:val="28"/>
          <w:u w:val="single"/>
        </w:rPr>
        <w:t xml:space="preserve"> </w:t>
      </w:r>
      <w:r w:rsidR="009A2B0F">
        <w:rPr>
          <w:b/>
          <w:sz w:val="28"/>
          <w:szCs w:val="28"/>
        </w:rPr>
        <w:t>En base al Material que se proporciona, realizar la actividad propuesta, previamente se deberá efectuar una lectura del mismo.</w:t>
      </w:r>
      <w:r w:rsidR="00374234">
        <w:rPr>
          <w:b/>
          <w:sz w:val="28"/>
          <w:szCs w:val="28"/>
        </w:rPr>
        <w:t xml:space="preserve"> También </w:t>
      </w:r>
      <w:r w:rsidR="008D6E30">
        <w:rPr>
          <w:b/>
          <w:sz w:val="28"/>
          <w:szCs w:val="28"/>
        </w:rPr>
        <w:t>los pudiesen acceder a Internet</w:t>
      </w:r>
    </w:p>
    <w:p w:rsidR="009A2B0F" w:rsidRPr="0059050F" w:rsidRDefault="00374234" w:rsidP="009A2B0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t>¿</w:t>
      </w:r>
      <w:r w:rsidRPr="0059050F">
        <w:rPr>
          <w:b/>
          <w:sz w:val="28"/>
          <w:szCs w:val="28"/>
        </w:rPr>
        <w:t>Qué significa AFIP y que funciones tiene, cuáles son los organismo</w:t>
      </w:r>
      <w:r w:rsidR="00321C92" w:rsidRPr="0059050F">
        <w:rPr>
          <w:b/>
          <w:sz w:val="28"/>
          <w:szCs w:val="28"/>
        </w:rPr>
        <w:t>s</w:t>
      </w:r>
      <w:r w:rsidRPr="0059050F">
        <w:rPr>
          <w:b/>
          <w:sz w:val="28"/>
          <w:szCs w:val="28"/>
        </w:rPr>
        <w:t xml:space="preserve"> que la conforman?</w:t>
      </w:r>
    </w:p>
    <w:p w:rsidR="00483F79" w:rsidRPr="0059050F" w:rsidRDefault="00483F79" w:rsidP="009A2B0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9050F">
        <w:rPr>
          <w:b/>
          <w:sz w:val="28"/>
          <w:szCs w:val="28"/>
        </w:rPr>
        <w:t>¿Qué significa D</w:t>
      </w:r>
      <w:r w:rsidR="002B4490">
        <w:rPr>
          <w:b/>
          <w:sz w:val="28"/>
          <w:szCs w:val="28"/>
        </w:rPr>
        <w:t>.</w:t>
      </w:r>
      <w:r w:rsidRPr="0059050F">
        <w:rPr>
          <w:b/>
          <w:sz w:val="28"/>
          <w:szCs w:val="28"/>
        </w:rPr>
        <w:t>G</w:t>
      </w:r>
      <w:r w:rsidR="002B4490">
        <w:rPr>
          <w:b/>
          <w:sz w:val="28"/>
          <w:szCs w:val="28"/>
        </w:rPr>
        <w:t>.</w:t>
      </w:r>
      <w:r w:rsidRPr="0059050F">
        <w:rPr>
          <w:b/>
          <w:sz w:val="28"/>
          <w:szCs w:val="28"/>
        </w:rPr>
        <w:t>A</w:t>
      </w:r>
      <w:r w:rsidR="008D6E30" w:rsidRPr="0059050F">
        <w:rPr>
          <w:b/>
          <w:sz w:val="28"/>
          <w:szCs w:val="28"/>
        </w:rPr>
        <w:t>?</w:t>
      </w:r>
      <w:r w:rsidRPr="0059050F">
        <w:rPr>
          <w:b/>
          <w:sz w:val="28"/>
          <w:szCs w:val="28"/>
        </w:rPr>
        <w:t xml:space="preserve">, </w:t>
      </w:r>
      <w:r w:rsidR="002B4490">
        <w:rPr>
          <w:b/>
          <w:sz w:val="28"/>
          <w:szCs w:val="28"/>
        </w:rPr>
        <w:t>E</w:t>
      </w:r>
      <w:r w:rsidR="008D6E30" w:rsidRPr="0059050F">
        <w:rPr>
          <w:b/>
          <w:sz w:val="28"/>
          <w:szCs w:val="28"/>
        </w:rPr>
        <w:t>numerar las funciones principales de la D.G.A.</w:t>
      </w:r>
      <w:r w:rsidR="002B4490">
        <w:rPr>
          <w:b/>
          <w:sz w:val="28"/>
          <w:szCs w:val="28"/>
        </w:rPr>
        <w:t xml:space="preserve"> ¿qué recauda?</w:t>
      </w:r>
    </w:p>
    <w:p w:rsidR="008D6E30" w:rsidRPr="0059050F" w:rsidRDefault="002B4490" w:rsidP="009A2B0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9050F">
        <w:rPr>
          <w:b/>
          <w:sz w:val="28"/>
          <w:szCs w:val="28"/>
        </w:rPr>
        <w:t xml:space="preserve">¿Qué es la </w:t>
      </w:r>
      <w:r>
        <w:rPr>
          <w:b/>
          <w:sz w:val="28"/>
          <w:szCs w:val="28"/>
        </w:rPr>
        <w:t xml:space="preserve">D.G.I.? </w:t>
      </w:r>
      <w:r w:rsidR="008D6E30" w:rsidRPr="0059050F">
        <w:rPr>
          <w:b/>
          <w:sz w:val="28"/>
          <w:szCs w:val="28"/>
        </w:rPr>
        <w:t xml:space="preserve"> </w:t>
      </w:r>
      <w:r w:rsidR="00561997" w:rsidRPr="0059050F">
        <w:rPr>
          <w:b/>
          <w:sz w:val="28"/>
          <w:szCs w:val="28"/>
        </w:rPr>
        <w:t>describir el objeto fundamental de su creac</w:t>
      </w:r>
      <w:r w:rsidR="00634FDB" w:rsidRPr="0059050F">
        <w:rPr>
          <w:b/>
          <w:sz w:val="28"/>
          <w:szCs w:val="28"/>
        </w:rPr>
        <w:t>i</w:t>
      </w:r>
      <w:r w:rsidR="00561997" w:rsidRPr="0059050F">
        <w:rPr>
          <w:b/>
          <w:sz w:val="28"/>
          <w:szCs w:val="28"/>
        </w:rPr>
        <w:t>ón y funciones</w:t>
      </w:r>
      <w:r w:rsidR="0059050F" w:rsidRPr="0059050F">
        <w:rPr>
          <w:b/>
          <w:sz w:val="28"/>
          <w:szCs w:val="28"/>
        </w:rPr>
        <w:t xml:space="preserve"> del mismo.</w:t>
      </w:r>
      <w:r>
        <w:rPr>
          <w:b/>
          <w:sz w:val="28"/>
          <w:szCs w:val="28"/>
        </w:rPr>
        <w:t xml:space="preserve"> ¿qué recauda?</w:t>
      </w:r>
    </w:p>
    <w:p w:rsidR="0059050F" w:rsidRDefault="0059050F" w:rsidP="009A2B0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9050F">
        <w:rPr>
          <w:b/>
          <w:sz w:val="28"/>
          <w:szCs w:val="28"/>
        </w:rPr>
        <w:t>¿</w:t>
      </w:r>
      <w:r>
        <w:rPr>
          <w:b/>
          <w:sz w:val="28"/>
          <w:szCs w:val="28"/>
        </w:rPr>
        <w:t>Y</w:t>
      </w:r>
      <w:r w:rsidRPr="0059050F">
        <w:rPr>
          <w:b/>
          <w:sz w:val="28"/>
          <w:szCs w:val="28"/>
        </w:rPr>
        <w:t xml:space="preserve"> la D</w:t>
      </w:r>
      <w:r w:rsidR="002B4490">
        <w:rPr>
          <w:b/>
          <w:sz w:val="28"/>
          <w:szCs w:val="28"/>
        </w:rPr>
        <w:t>.</w:t>
      </w:r>
      <w:r w:rsidRPr="0059050F">
        <w:rPr>
          <w:b/>
          <w:sz w:val="28"/>
          <w:szCs w:val="28"/>
        </w:rPr>
        <w:t>G</w:t>
      </w:r>
      <w:r w:rsidR="002B4490">
        <w:rPr>
          <w:b/>
          <w:sz w:val="28"/>
          <w:szCs w:val="28"/>
        </w:rPr>
        <w:t>.</w:t>
      </w:r>
      <w:r w:rsidRPr="0059050F">
        <w:rPr>
          <w:b/>
          <w:sz w:val="28"/>
          <w:szCs w:val="28"/>
        </w:rPr>
        <w:t>R</w:t>
      </w:r>
      <w:r w:rsidR="002B4490">
        <w:rPr>
          <w:b/>
          <w:sz w:val="28"/>
          <w:szCs w:val="28"/>
        </w:rPr>
        <w:t>.</w:t>
      </w:r>
      <w:r w:rsidRPr="0059050F">
        <w:rPr>
          <w:b/>
          <w:sz w:val="28"/>
          <w:szCs w:val="28"/>
        </w:rPr>
        <w:t>S</w:t>
      </w:r>
      <w:r w:rsidR="002B4490">
        <w:rPr>
          <w:b/>
          <w:sz w:val="28"/>
          <w:szCs w:val="28"/>
        </w:rPr>
        <w:t>.</w:t>
      </w:r>
      <w:r w:rsidRPr="0059050F">
        <w:rPr>
          <w:b/>
          <w:sz w:val="28"/>
          <w:szCs w:val="28"/>
        </w:rPr>
        <w:t>S</w:t>
      </w:r>
      <w:r w:rsidR="002B4490">
        <w:rPr>
          <w:b/>
          <w:sz w:val="28"/>
          <w:szCs w:val="28"/>
        </w:rPr>
        <w:t xml:space="preserve"> que indican sus iniciales?</w:t>
      </w:r>
      <w:r w:rsidRPr="0059050F">
        <w:rPr>
          <w:b/>
          <w:sz w:val="28"/>
          <w:szCs w:val="28"/>
        </w:rPr>
        <w:t xml:space="preserve">   Enunciar las funciones más relevantes</w:t>
      </w:r>
      <w:r w:rsidR="002B4490">
        <w:rPr>
          <w:b/>
          <w:sz w:val="28"/>
          <w:szCs w:val="28"/>
        </w:rPr>
        <w:t>. ¿qué recauda?</w:t>
      </w:r>
    </w:p>
    <w:p w:rsidR="002B4490" w:rsidRDefault="002B4490" w:rsidP="002B44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4490">
        <w:rPr>
          <w:b/>
          <w:sz w:val="28"/>
          <w:szCs w:val="28"/>
          <w:u w:val="single"/>
        </w:rPr>
        <w:t>Aclaración:</w:t>
      </w:r>
      <w:r>
        <w:rPr>
          <w:b/>
          <w:sz w:val="28"/>
          <w:szCs w:val="28"/>
        </w:rPr>
        <w:t xml:space="preserve"> La ac</w:t>
      </w:r>
      <w:r w:rsidR="00012536">
        <w:rPr>
          <w:b/>
          <w:sz w:val="28"/>
          <w:szCs w:val="28"/>
        </w:rPr>
        <w:t>tividad la tendrás que realizar y enviar al correo</w:t>
      </w:r>
      <w:r>
        <w:rPr>
          <w:b/>
          <w:sz w:val="28"/>
          <w:szCs w:val="28"/>
        </w:rPr>
        <w:t xml:space="preserve"> </w:t>
      </w:r>
      <w:r w:rsidR="00012536">
        <w:rPr>
          <w:b/>
          <w:sz w:val="28"/>
          <w:szCs w:val="28"/>
        </w:rPr>
        <w:t xml:space="preserve">que figura más abajo, también conservarla </w:t>
      </w:r>
      <w:r>
        <w:rPr>
          <w:b/>
          <w:sz w:val="28"/>
          <w:szCs w:val="28"/>
        </w:rPr>
        <w:t>en tu cuaderno o carpeta, una vez que se n</w:t>
      </w:r>
      <w:r w:rsidR="00012536">
        <w:rPr>
          <w:b/>
          <w:sz w:val="28"/>
          <w:szCs w:val="28"/>
        </w:rPr>
        <w:t>ormalicen las mismas serán solicitadas.</w:t>
      </w:r>
    </w:p>
    <w:p w:rsidR="003B4FF9" w:rsidRDefault="00584A9A" w:rsidP="002B44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También se</w:t>
      </w:r>
      <w:r w:rsidR="003B4FF9">
        <w:rPr>
          <w:b/>
          <w:sz w:val="28"/>
          <w:szCs w:val="28"/>
          <w:u w:val="single"/>
        </w:rPr>
        <w:t xml:space="preserve"> podrán evacuar las dudas en la siguiente dirección de Correo:</w:t>
      </w:r>
      <w:r w:rsidR="003B4FF9">
        <w:rPr>
          <w:b/>
          <w:sz w:val="28"/>
          <w:szCs w:val="28"/>
        </w:rPr>
        <w:t xml:space="preserve"> </w:t>
      </w:r>
      <w:hyperlink r:id="rId5" w:history="1">
        <w:r w:rsidR="003B4FF9" w:rsidRPr="007D18C8">
          <w:rPr>
            <w:rStyle w:val="Hipervnculo"/>
            <w:b/>
            <w:sz w:val="28"/>
            <w:szCs w:val="28"/>
          </w:rPr>
          <w:t>elbojari@gmail.com</w:t>
        </w:r>
      </w:hyperlink>
      <w:r w:rsidR="003B4FF9">
        <w:rPr>
          <w:b/>
          <w:sz w:val="28"/>
          <w:szCs w:val="28"/>
        </w:rPr>
        <w:t xml:space="preserve"> Profesor: Guillermo Ybarra</w:t>
      </w:r>
    </w:p>
    <w:p w:rsidR="003B740D" w:rsidRPr="005B2304" w:rsidRDefault="003B740D" w:rsidP="003B740D">
      <w:pPr>
        <w:jc w:val="center"/>
        <w:rPr>
          <w:b/>
          <w:sz w:val="28"/>
          <w:szCs w:val="28"/>
          <w:u w:val="single"/>
        </w:rPr>
      </w:pPr>
      <w:r w:rsidRPr="005B2304">
        <w:rPr>
          <w:b/>
          <w:sz w:val="28"/>
          <w:szCs w:val="28"/>
          <w:u w:val="single"/>
        </w:rPr>
        <w:t>C.P.E.M Nº 46</w:t>
      </w:r>
    </w:p>
    <w:p w:rsidR="003B740D" w:rsidRPr="005B2304" w:rsidRDefault="003B740D" w:rsidP="003B740D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t>Asignatura:</w:t>
      </w:r>
      <w:r w:rsidRPr="005B2304">
        <w:rPr>
          <w:b/>
          <w:sz w:val="28"/>
          <w:szCs w:val="28"/>
        </w:rPr>
        <w:t xml:space="preserve"> Taller de Práctica de Oficina</w:t>
      </w:r>
    </w:p>
    <w:p w:rsidR="003B740D" w:rsidRDefault="003B740D" w:rsidP="003B740D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t>Curso:</w:t>
      </w:r>
      <w:r w:rsidRPr="005B2304">
        <w:rPr>
          <w:b/>
          <w:sz w:val="28"/>
          <w:szCs w:val="28"/>
        </w:rPr>
        <w:t xml:space="preserve"> 5º A</w:t>
      </w:r>
    </w:p>
    <w:p w:rsidR="003B740D" w:rsidRPr="005B2304" w:rsidRDefault="003B740D" w:rsidP="003B740D">
      <w:pPr>
        <w:rPr>
          <w:b/>
          <w:sz w:val="28"/>
          <w:szCs w:val="28"/>
        </w:rPr>
      </w:pPr>
      <w:r w:rsidRPr="009F2191">
        <w:rPr>
          <w:b/>
          <w:sz w:val="28"/>
          <w:szCs w:val="28"/>
          <w:u w:val="single"/>
        </w:rPr>
        <w:t>Docente:</w:t>
      </w:r>
      <w:r>
        <w:rPr>
          <w:b/>
          <w:sz w:val="28"/>
          <w:szCs w:val="28"/>
        </w:rPr>
        <w:t xml:space="preserve"> Guillermo Ybarra</w:t>
      </w:r>
    </w:p>
    <w:p w:rsidR="003B740D" w:rsidRDefault="003B740D" w:rsidP="003B740D">
      <w:pPr>
        <w:shd w:val="clear" w:color="auto" w:fill="FFFFFF"/>
        <w:spacing w:after="60" w:line="480" w:lineRule="atLeast"/>
        <w:textAlignment w:val="baseline"/>
        <w:outlineLvl w:val="2"/>
        <w:rPr>
          <w:b/>
          <w:sz w:val="28"/>
          <w:szCs w:val="28"/>
          <w:u w:val="single"/>
        </w:rPr>
      </w:pPr>
      <w:r w:rsidRPr="005B2304">
        <w:rPr>
          <w:b/>
          <w:sz w:val="28"/>
          <w:szCs w:val="28"/>
          <w:u w:val="single"/>
        </w:rPr>
        <w:lastRenderedPageBreak/>
        <w:t>Apellido y Nombre</w:t>
      </w:r>
    </w:p>
    <w:p w:rsidR="003B740D" w:rsidRDefault="003B740D" w:rsidP="003B740D">
      <w:pPr>
        <w:shd w:val="clear" w:color="auto" w:fill="FFFFFF"/>
        <w:spacing w:after="60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s-AR"/>
        </w:rPr>
      </w:pPr>
      <w:r>
        <w:rPr>
          <w:b/>
          <w:sz w:val="28"/>
          <w:szCs w:val="28"/>
          <w:u w:val="single"/>
        </w:rPr>
        <w:t>Material Unidad 1</w:t>
      </w:r>
      <w:r w:rsidRPr="00C218F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</w:t>
      </w:r>
      <w:r w:rsidRPr="00C218FF">
        <w:rPr>
          <w:b/>
          <w:sz w:val="28"/>
          <w:szCs w:val="28"/>
          <w:u w:val="single"/>
        </w:rPr>
        <w:t>Tema:</w:t>
      </w:r>
      <w:r w:rsidRPr="00C218FF">
        <w:t xml:space="preserve"> </w:t>
      </w:r>
      <w:r w:rsidRPr="00C218FF">
        <w:rPr>
          <w:b/>
          <w:sz w:val="28"/>
          <w:szCs w:val="28"/>
        </w:rPr>
        <w:t>AFIP: organismos que la componen: DGI, DGA Y DGRSS: funciones, ejemplos y desafíos</w:t>
      </w:r>
    </w:p>
    <w:p w:rsidR="003B740D" w:rsidRPr="005828D6" w:rsidRDefault="003B740D" w:rsidP="003B740D">
      <w:pPr>
        <w:shd w:val="clear" w:color="auto" w:fill="FFFFFF"/>
        <w:spacing w:after="60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s-AR"/>
        </w:rPr>
      </w:pPr>
      <w:r w:rsidRPr="005828D6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AR"/>
        </w:rPr>
        <w:t>¿Qué es la AFIP?</w:t>
      </w:r>
    </w:p>
    <w:p w:rsidR="003B740D" w:rsidRDefault="003B740D" w:rsidP="003B740D">
      <w:pPr>
        <w:shd w:val="clear" w:color="auto" w:fill="FFFFFF"/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AR"/>
        </w:rPr>
      </w:pPr>
      <w:r w:rsidRPr="005828D6">
        <w:rPr>
          <w:rFonts w:ascii="Arial" w:eastAsia="Times New Roman" w:hAnsi="Arial" w:cs="Arial"/>
          <w:color w:val="666666"/>
          <w:sz w:val="24"/>
          <w:szCs w:val="24"/>
          <w:lang w:eastAsia="es-AR"/>
        </w:rPr>
        <w:t>La Administración Federal de Ingresos Públicos (AFIP) es el organismo que tiene a su cargo la ejecución de la política tributaria, aduanera y de recaudación de los recursos de la seguridad social de la Nación.</w:t>
      </w:r>
    </w:p>
    <w:p w:rsidR="003B740D" w:rsidRDefault="003B740D" w:rsidP="003B740D">
      <w:pPr>
        <w:pStyle w:val="Ttulo3"/>
        <w:shd w:val="clear" w:color="auto" w:fill="FFFFFF"/>
        <w:spacing w:before="0" w:beforeAutospacing="0" w:after="60" w:afterAutospacing="0" w:line="48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Misión y Visión</w:t>
      </w:r>
    </w:p>
    <w:p w:rsidR="003B740D" w:rsidRDefault="003B740D" w:rsidP="003B740D">
      <w:pPr>
        <w:pStyle w:val="Ttulo6"/>
        <w:keepNext w:val="0"/>
        <w:keepLines w:val="0"/>
        <w:numPr>
          <w:ilvl w:val="0"/>
          <w:numId w:val="2"/>
        </w:numPr>
        <w:spacing w:before="75" w:after="75" w:line="165" w:lineRule="atLeast"/>
        <w:ind w:left="0"/>
        <w:textAlignment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Nuestra misión:</w:t>
      </w:r>
    </w:p>
    <w:p w:rsidR="003B740D" w:rsidRDefault="003B740D" w:rsidP="003B740D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Administrar el sistema tributario, aduanero y de los recursos de la seguridad social de forma efectiva, simple y equitativa; promoviendo la cultura del cumplimiento voluntario, la formalización de la economía y la inclusión social</w:t>
      </w:r>
    </w:p>
    <w:p w:rsidR="003B740D" w:rsidRDefault="003B740D" w:rsidP="003B740D">
      <w:pPr>
        <w:pStyle w:val="Ttulo6"/>
        <w:keepNext w:val="0"/>
        <w:keepLines w:val="0"/>
        <w:numPr>
          <w:ilvl w:val="0"/>
          <w:numId w:val="3"/>
        </w:numPr>
        <w:spacing w:before="75" w:after="75" w:line="165" w:lineRule="atLeast"/>
        <w:ind w:left="0"/>
        <w:textAlignment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Nuestra visión:</w:t>
      </w:r>
    </w:p>
    <w:p w:rsidR="003B740D" w:rsidRDefault="003B740D" w:rsidP="003B740D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Promover el desarrollo de una sociedad comprometida con sus obligaciones fiscales.</w:t>
      </w:r>
    </w:p>
    <w:p w:rsidR="003B740D" w:rsidRPr="005828D6" w:rsidRDefault="003B740D" w:rsidP="003B740D">
      <w:pPr>
        <w:shd w:val="clear" w:color="auto" w:fill="FFFFFF"/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AR"/>
        </w:rPr>
      </w:pPr>
    </w:p>
    <w:p w:rsidR="003B740D" w:rsidRDefault="003B740D" w:rsidP="003B740D"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Fue creada en 1997(*) y está integrada por la </w:t>
      </w:r>
      <w:hyperlink r:id="rId6" w:tgtFrame="_blank" w:history="1">
        <w:r>
          <w:rPr>
            <w:rStyle w:val="Hipervnculo"/>
            <w:rFonts w:ascii="Arial" w:hAnsi="Arial" w:cs="Arial"/>
            <w:color w:val="3182A8"/>
            <w:sz w:val="20"/>
            <w:szCs w:val="20"/>
            <w:bdr w:val="none" w:sz="0" w:space="0" w:color="auto" w:frame="1"/>
            <w:shd w:val="clear" w:color="auto" w:fill="FFFFFF"/>
          </w:rPr>
          <w:t>Dirección General de Aduanas (DGA)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la </w:t>
      </w:r>
      <w:hyperlink r:id="rId7" w:tgtFrame="_blank" w:history="1">
        <w:r>
          <w:rPr>
            <w:rStyle w:val="Hipervnculo"/>
            <w:rFonts w:ascii="Arial" w:hAnsi="Arial" w:cs="Arial"/>
            <w:color w:val="3182A8"/>
            <w:sz w:val="20"/>
            <w:szCs w:val="20"/>
            <w:bdr w:val="none" w:sz="0" w:space="0" w:color="auto" w:frame="1"/>
            <w:shd w:val="clear" w:color="auto" w:fill="FFFFFF"/>
          </w:rPr>
          <w:t>Dirección General Impositiva (DGI)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y la </w:t>
      </w:r>
      <w:hyperlink r:id="rId8" w:tgtFrame="_blank" w:history="1">
        <w:r>
          <w:rPr>
            <w:rStyle w:val="Hipervnculo"/>
            <w:rFonts w:ascii="Arial" w:hAnsi="Arial" w:cs="Arial"/>
            <w:color w:val="3182A8"/>
            <w:sz w:val="20"/>
            <w:szCs w:val="20"/>
            <w:bdr w:val="none" w:sz="0" w:space="0" w:color="auto" w:frame="1"/>
            <w:shd w:val="clear" w:color="auto" w:fill="FFFFFF"/>
          </w:rPr>
          <w:t>Dirección General de los Recursos de la Seguridad Social (DGRSS).</w:t>
        </w:r>
      </w:hyperlink>
    </w:p>
    <w:p w:rsidR="003B740D" w:rsidRDefault="003B740D" w:rsidP="003B740D"/>
    <w:p w:rsidR="003B740D" w:rsidRDefault="003B740D" w:rsidP="003B740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La Dirección General de Aduanas es un órgano que integra la </w:t>
      </w:r>
      <w:hyperlink r:id="rId9" w:history="1">
        <w:r>
          <w:rPr>
            <w:rStyle w:val="Hipervnculo"/>
            <w:rFonts w:ascii="inherit" w:eastAsiaTheme="majorEastAsia" w:hAnsi="inherit" w:cs="Arial"/>
            <w:b/>
            <w:bCs/>
            <w:color w:val="666666"/>
            <w:bdr w:val="none" w:sz="0" w:space="0" w:color="auto" w:frame="1"/>
          </w:rPr>
          <w:t>Administración Federal de Ingresos Públicos</w:t>
        </w:r>
      </w:hyperlink>
      <w:r>
        <w:rPr>
          <w:rFonts w:ascii="Arial" w:hAnsi="Arial" w:cs="Arial"/>
          <w:color w:val="666666"/>
        </w:rPr>
        <w:t> (AFIP) y tiene a su cargo la aplicación de la legislación relativa a la importación y exportación de mercaderías, como así también el control del tráfico de los bienes que ingresan o egresan en el territorio aduanero.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Su función principal es valorar, clasificar, verificar y controlar la entrada y salida de mercaderías, como así también los medios en que son transportadas, asegurando el cumplimiento de las disposiciones vigentes.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Además, la Aduana colabora en el resguardo de intereses del Estado, tales como la seguridad nacional, la economía, la salud pública y el medio ambiente, vedando el flujo de mercaderías peligrosas o ilegales.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También fomenta la cultura del cumplimiento voluntario por parte de los usuarios.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Las estrategias principales de la Aduana se vinculan con la facilitación y potenciación del comercio exterior y la verificación oportuna, a través de la sistematización y actualización permanente del servicio, dentro del contexto de una nueva gestión pública.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VIAJEROS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Todo aquel que debe viajar hacia o desde la República Argentina y necesita informarse. Régimen de equipaje, Franquicias diplomáticas, Tax free, Circulación de vehículos, Ingreso y Egreso de valores.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OTROS USUARIOS ADUANEROS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Emigrantes, Inmigrantes, Inversores Extranjeros, Poblador de Frontera, Bienes Culturales, Compras por Internet, Envíos Postales, Obras de Arte, Bienes prohibidos.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OPERADORES DE COMERCIO EXTERIOR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Se consideran Operadores de Comercio Exterior a los importadores, exportadores, auxiliares del comercio y del servicio aduanero, sus apoderados generales y dependientes y los otros sujetos comprendidos en el título IV de la Sección I de la Ley 22.415.</w:t>
      </w:r>
    </w:p>
    <w:p w:rsidR="003B740D" w:rsidRDefault="003B740D" w:rsidP="003B740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La </w:t>
      </w:r>
      <w:r>
        <w:rPr>
          <w:rStyle w:val="Textoennegrita"/>
          <w:rFonts w:ascii="inherit" w:eastAsiaTheme="majorEastAsia" w:hAnsi="inherit" w:cs="Arial"/>
          <w:color w:val="666666"/>
          <w:bdr w:val="none" w:sz="0" w:space="0" w:color="auto" w:frame="1"/>
        </w:rPr>
        <w:t>Dirección General Impositiva (DGI)</w:t>
      </w:r>
      <w:r>
        <w:rPr>
          <w:rFonts w:ascii="Arial" w:hAnsi="Arial" w:cs="Arial"/>
          <w:color w:val="666666"/>
        </w:rPr>
        <w:t> es un órgano que integra la </w:t>
      </w:r>
      <w:hyperlink r:id="rId10" w:history="1">
        <w:r>
          <w:rPr>
            <w:rStyle w:val="Hipervnculo"/>
            <w:rFonts w:ascii="inherit" w:eastAsiaTheme="majorEastAsia" w:hAnsi="inherit" w:cs="Arial"/>
            <w:b/>
            <w:bCs/>
            <w:color w:val="666666"/>
            <w:bdr w:val="none" w:sz="0" w:space="0" w:color="auto" w:frame="1"/>
          </w:rPr>
          <w:t>Administración Federal de Ingresos Públicos</w:t>
        </w:r>
      </w:hyperlink>
      <w:r>
        <w:rPr>
          <w:rFonts w:ascii="Arial" w:hAnsi="Arial" w:cs="Arial"/>
          <w:color w:val="666666"/>
        </w:rPr>
        <w:t> (AFIP) y tiene a su cargo la aplicación, percepción, recaudación y fiscalización de impuestos nacionales.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Entre sus funciones principales se encuentran la recaudación impositiva, el establecimiento de multas, sanciones, determinaciones de oficio, liquidación de deudas en gestión administrativa o judicial, aplicación de sanciones u otros conceptos.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Fomenta la cultura del cumplimiento voluntario por parte de los contribuyentes.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Las estrategias principales de la Dirección General Impositiva se vinculan con la facilitación y simplificación de los trámites a realizar por los Ciudadanos para el satisfactorio cumplimiento de sus obligaciones.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FUTUROS CONTRIBUYENTES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Cualquier ciudadano o empresa que inicia una actividad económica debe inscribirse ante distintos organismos oficiales, entre ellos, la AFIP. De esta manera adquiere una identidad tributaria frente a la Nación, lo que le permite desarrollar su labor en el marco de la legalidad.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RÉGIMEN GENERAL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Se consideran Contribuyentes del Régimen General, aquellas personas físicas o jurídicas, sujetos de alguno de los siguientes tributos: Impuesto a las Ganancias, al Valor Agregado, sobre los Bienes Personales, a la Ganancia Mínima Presunta, y a todo otro impuesto nacional que sea recaudado y fiscalizado por AFIP.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MONOTRIBUTO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El Monotributo -o Sistema de Régimen Simplificado- consiste en concentrar en un único tributo el ingreso de un importe fijo, el cual está formado por un componente previsional (Seguridad Social) y otro impositivo.</w:t>
      </w:r>
    </w:p>
    <w:p w:rsidR="003B740D" w:rsidRDefault="003B740D" w:rsidP="003B740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La </w:t>
      </w:r>
      <w:r>
        <w:rPr>
          <w:rStyle w:val="Textoennegrita"/>
          <w:rFonts w:ascii="inherit" w:eastAsiaTheme="majorEastAsia" w:hAnsi="inherit" w:cs="Arial"/>
          <w:color w:val="666666"/>
          <w:bdr w:val="none" w:sz="0" w:space="0" w:color="auto" w:frame="1"/>
        </w:rPr>
        <w:t>Dirección General de Recursos de la Seguridad Social (DGRSS)</w:t>
      </w:r>
      <w:r>
        <w:rPr>
          <w:rFonts w:ascii="Arial" w:hAnsi="Arial" w:cs="Arial"/>
          <w:color w:val="666666"/>
        </w:rPr>
        <w:t> es un órgano que integra la </w:t>
      </w:r>
      <w:hyperlink r:id="rId11" w:history="1">
        <w:r>
          <w:rPr>
            <w:rStyle w:val="Hipervnculo"/>
            <w:rFonts w:ascii="inherit" w:eastAsiaTheme="majorEastAsia" w:hAnsi="inherit" w:cs="Arial"/>
            <w:b/>
            <w:bCs/>
            <w:color w:val="666666"/>
            <w:bdr w:val="none" w:sz="0" w:space="0" w:color="auto" w:frame="1"/>
          </w:rPr>
          <w:t>Administración Federal de Ingresos Públicos</w:t>
        </w:r>
      </w:hyperlink>
      <w:r>
        <w:rPr>
          <w:rFonts w:ascii="Arial" w:hAnsi="Arial" w:cs="Arial"/>
          <w:color w:val="666666"/>
        </w:rPr>
        <w:t> (AFIP) y tiene a su a cargo la recaudación y fiscalización de los recursos que financian las prestaciones de la Seguridad Social.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Entre sus funciones principales se encuentran la recaudación y distribución de los aportes y contribuciones, así como también establecimiento de multas, sanciones, determinaciones de oficio, liquidación de deudas en gestión administrativa o judicial, aplicación de sanciones u otros conceptos.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Regula el conjunto de regímenes y normas adoptadas por el Estado, que tienen como objetivo mantener el nivel de vida de la población y asistir a los necesitados, mediante prestaciones en dinero y servicios, cuando son afectados por contingencias consideradas socialmente protegibles como por ejemplo la maternidad, enfermedad, vejez, los accidentes o el desempleo.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EMPLEADOS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La legislación laboral regula los derechos y garantías de los empleados en materia de Seguridad Social que deberán ser tenidos en cuenta por los Empleadores.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EMPLEADORES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La legislación laboral regula los derechos y garantías de los empleados en materia de Seguridad Social que deberán ser tenidos en cuenta por los Empleadores.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CASAS PARTICULARES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Régimen Especial de Seguridad Social para Empleados de Casas Particulares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AUTÓNOMOS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El ciudadano que se inscriba en el Régimen General es también un Trabajador Autónomo y está obligado a efectuar sus aportes al Sistema Integrado Previsional Argentino (SIPA), según la actividad que desarrolle.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lastRenderedPageBreak/>
        <w:t>MONOTRIBUTO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El Monotributo -o Sistema de Régimen Simplificado- consiste en concentrar en un único tributo el ingreso de un importe fijo, el cual está formado por un componente previsional (Seguridad Social) y otro impositivo.</w:t>
      </w:r>
    </w:p>
    <w:p w:rsidR="003B740D" w:rsidRDefault="003B740D" w:rsidP="003B740D">
      <w:pPr>
        <w:pStyle w:val="Ttulo2"/>
        <w:shd w:val="clear" w:color="auto" w:fill="66B3FF"/>
        <w:spacing w:before="750" w:after="225" w:line="570" w:lineRule="atLeast"/>
        <w:textAlignment w:val="baseline"/>
        <w:rPr>
          <w:rFonts w:ascii="Arial" w:hAnsi="Arial" w:cs="Arial"/>
          <w:caps/>
          <w:color w:val="FFFFFF"/>
          <w:sz w:val="33"/>
          <w:szCs w:val="33"/>
        </w:rPr>
      </w:pPr>
      <w:r>
        <w:rPr>
          <w:rFonts w:ascii="Arial" w:hAnsi="Arial" w:cs="Arial"/>
          <w:caps/>
          <w:color w:val="FFFFFF"/>
          <w:sz w:val="33"/>
          <w:szCs w:val="33"/>
        </w:rPr>
        <w:t>ORGANISMOS DE LA SEGURIDAD SOCIAL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Espacio destinado a los organismos de la seguridad social: Agentes de Seguro de Salud, Aseguradoras de Riesgos del Trabajo, RENATEA y Seguro Colectivo de Vida Obligatorio</w:t>
      </w:r>
    </w:p>
    <w:p w:rsidR="003B740D" w:rsidRDefault="003B740D" w:rsidP="003B740D">
      <w:pPr>
        <w:pStyle w:val="NormalWeb"/>
        <w:shd w:val="clear" w:color="auto" w:fill="FFFFFF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En resumen, en un cuadro nos quedaría de la siguiente manera:</w:t>
      </w:r>
    </w:p>
    <w:tbl>
      <w:tblPr>
        <w:tblW w:w="9152" w:type="dxa"/>
        <w:tblCellSpacing w:w="0" w:type="dxa"/>
        <w:tblBorders>
          <w:top w:val="outset" w:sz="8" w:space="0" w:color="367389"/>
          <w:left w:val="outset" w:sz="8" w:space="0" w:color="367389"/>
          <w:bottom w:val="outset" w:sz="8" w:space="0" w:color="367389"/>
          <w:right w:val="outset" w:sz="8" w:space="0" w:color="367389"/>
        </w:tblBorders>
        <w:shd w:val="clear" w:color="auto" w:fill="E9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086"/>
        <w:gridCol w:w="2902"/>
        <w:gridCol w:w="2311"/>
      </w:tblGrid>
      <w:tr w:rsidR="003B740D" w:rsidRPr="003A5A8B" w:rsidTr="00041CF4">
        <w:trPr>
          <w:gridAfter w:val="1"/>
          <w:wAfter w:w="3202" w:type="dxa"/>
          <w:tblCellSpacing w:w="0" w:type="dxa"/>
        </w:trPr>
        <w:tc>
          <w:tcPr>
            <w:tcW w:w="7299" w:type="dxa"/>
            <w:gridSpan w:val="3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t>AFIP</w:t>
            </w:r>
          </w:p>
        </w:tc>
      </w:tr>
      <w:tr w:rsidR="003B740D" w:rsidRPr="003A5A8B" w:rsidTr="00041CF4">
        <w:trPr>
          <w:gridAfter w:val="1"/>
          <w:wAfter w:w="3202" w:type="dxa"/>
          <w:tblCellSpacing w:w="0" w:type="dxa"/>
        </w:trPr>
        <w:tc>
          <w:tcPr>
            <w:tcW w:w="7299" w:type="dxa"/>
            <w:gridSpan w:val="3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t>ADMINISTRACIÓN  FEDERAL  DE  INGRESOS  PÚBLICOS</w:t>
            </w:r>
          </w:p>
        </w:tc>
      </w:tr>
      <w:tr w:rsidR="003B740D" w:rsidRPr="003A5A8B" w:rsidTr="00041CF4">
        <w:trPr>
          <w:tblCellSpacing w:w="0" w:type="dxa"/>
        </w:trPr>
        <w:tc>
          <w:tcPr>
            <w:tcW w:w="1853" w:type="dxa"/>
            <w:vMerge w:val="restart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t>Organismos que la componen</w:t>
            </w:r>
          </w:p>
        </w:tc>
        <w:tc>
          <w:tcPr>
            <w:tcW w:w="212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t>DGI</w:t>
            </w:r>
          </w:p>
        </w:tc>
        <w:tc>
          <w:tcPr>
            <w:tcW w:w="1975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t>DGA</w:t>
            </w:r>
          </w:p>
        </w:tc>
        <w:tc>
          <w:tcPr>
            <w:tcW w:w="320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t>DGRSS</w:t>
            </w:r>
          </w:p>
        </w:tc>
      </w:tr>
      <w:tr w:rsidR="003B740D" w:rsidRPr="003A5A8B" w:rsidTr="00041CF4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vAlign w:val="center"/>
            <w:hideMark/>
          </w:tcPr>
          <w:p w:rsidR="003B740D" w:rsidRPr="003A5A8B" w:rsidRDefault="003B740D" w:rsidP="00041CF4">
            <w:pPr>
              <w:spacing w:after="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</w:p>
        </w:tc>
        <w:tc>
          <w:tcPr>
            <w:tcW w:w="212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Dirección General Impositiva</w:t>
            </w:r>
          </w:p>
        </w:tc>
        <w:tc>
          <w:tcPr>
            <w:tcW w:w="1975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Dirección General de Aduanas</w:t>
            </w:r>
          </w:p>
        </w:tc>
        <w:tc>
          <w:tcPr>
            <w:tcW w:w="320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Dirección General de Recursos de la Seguridad Social.</w:t>
            </w:r>
          </w:p>
        </w:tc>
      </w:tr>
      <w:tr w:rsidR="003B740D" w:rsidRPr="003A5A8B" w:rsidTr="00041CF4">
        <w:trPr>
          <w:tblCellSpacing w:w="0" w:type="dxa"/>
        </w:trPr>
        <w:tc>
          <w:tcPr>
            <w:tcW w:w="1853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t>Función principal</w:t>
            </w:r>
          </w:p>
        </w:tc>
        <w:tc>
          <w:tcPr>
            <w:tcW w:w="7299" w:type="dxa"/>
            <w:gridSpan w:val="3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Aplicación, recaudación  y  fiscalización  de …</w:t>
            </w:r>
          </w:p>
        </w:tc>
      </w:tr>
      <w:tr w:rsidR="003B740D" w:rsidRPr="003A5A8B" w:rsidTr="00041CF4">
        <w:trPr>
          <w:tblCellSpacing w:w="0" w:type="dxa"/>
        </w:trPr>
        <w:tc>
          <w:tcPr>
            <w:tcW w:w="1853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after="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</w:p>
        </w:tc>
        <w:tc>
          <w:tcPr>
            <w:tcW w:w="212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Tributos interiores.</w:t>
            </w:r>
          </w:p>
        </w:tc>
        <w:tc>
          <w:tcPr>
            <w:tcW w:w="1975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Tributos relacionados con el  comercio exterior.</w:t>
            </w:r>
          </w:p>
        </w:tc>
        <w:tc>
          <w:tcPr>
            <w:tcW w:w="320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de fondos que financian las prestaciones de la Seguridad Social.</w:t>
            </w:r>
          </w:p>
        </w:tc>
      </w:tr>
      <w:tr w:rsidR="003B740D" w:rsidRPr="003A5A8B" w:rsidTr="00041CF4">
        <w:trPr>
          <w:tblCellSpacing w:w="0" w:type="dxa"/>
        </w:trPr>
        <w:tc>
          <w:tcPr>
            <w:tcW w:w="1853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t>¿Qué recauda?</w:t>
            </w: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br/>
              <w:t>Ejemplos:</w:t>
            </w:r>
          </w:p>
        </w:tc>
        <w:tc>
          <w:tcPr>
            <w:tcW w:w="212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- IVA: Impuesto al Valor Agregado.</w:t>
            </w: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br/>
              <w:t>- Impuesto a las Ganancias.</w:t>
            </w: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br/>
              <w:t>- Impuesto a los Bienes Personales.</w:t>
            </w:r>
          </w:p>
        </w:tc>
        <w:tc>
          <w:tcPr>
            <w:tcW w:w="1975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- Derechos de importación y exportación.</w:t>
            </w: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br/>
              <w:t>- Tasas de estadísticas y tasas aduaneras.</w:t>
            </w:r>
          </w:p>
        </w:tc>
        <w:tc>
          <w:tcPr>
            <w:tcW w:w="320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- Régimen Nacional de Jubilaciones y Pensiones.</w:t>
            </w: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br/>
              <w:t>- Obra social.</w:t>
            </w:r>
          </w:p>
        </w:tc>
      </w:tr>
      <w:tr w:rsidR="003B740D" w:rsidRPr="003A5A8B" w:rsidTr="00041CF4">
        <w:trPr>
          <w:tblCellSpacing w:w="0" w:type="dxa"/>
        </w:trPr>
        <w:tc>
          <w:tcPr>
            <w:tcW w:w="1853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b/>
                <w:bCs/>
                <w:color w:val="2B1E1B"/>
                <w:sz w:val="20"/>
                <w:szCs w:val="20"/>
                <w:lang w:eastAsia="es-AR"/>
              </w:rPr>
              <w:t>¿Qué desafío tiene?</w:t>
            </w:r>
          </w:p>
        </w:tc>
        <w:tc>
          <w:tcPr>
            <w:tcW w:w="212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Evitar la </w:t>
            </w:r>
            <w:r w:rsidRPr="003A5A8B">
              <w:rPr>
                <w:rFonts w:ascii="Verdana" w:eastAsia="Times New Roman" w:hAnsi="Verdana" w:cs="Times New Roman"/>
                <w:i/>
                <w:iCs/>
                <w:color w:val="2B1E1B"/>
                <w:sz w:val="20"/>
                <w:szCs w:val="20"/>
                <w:lang w:eastAsia="es-AR"/>
              </w:rPr>
              <w:t>evasión</w:t>
            </w: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 y la elusión.</w:t>
            </w:r>
          </w:p>
        </w:tc>
        <w:tc>
          <w:tcPr>
            <w:tcW w:w="1975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Luchar contra el </w:t>
            </w:r>
            <w:r w:rsidRPr="003A5A8B">
              <w:rPr>
                <w:rFonts w:ascii="Verdana" w:eastAsia="Times New Roman" w:hAnsi="Verdana" w:cs="Times New Roman"/>
                <w:i/>
                <w:iCs/>
                <w:color w:val="2B1E1B"/>
                <w:sz w:val="20"/>
                <w:szCs w:val="20"/>
                <w:lang w:eastAsia="es-AR"/>
              </w:rPr>
              <w:t>contrabando</w:t>
            </w: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3202" w:type="dxa"/>
            <w:tcBorders>
              <w:top w:val="outset" w:sz="8" w:space="0" w:color="367389"/>
              <w:left w:val="outset" w:sz="8" w:space="0" w:color="367389"/>
              <w:bottom w:val="outset" w:sz="8" w:space="0" w:color="367389"/>
              <w:right w:val="outset" w:sz="8" w:space="0" w:color="367389"/>
            </w:tcBorders>
            <w:shd w:val="clear" w:color="auto" w:fill="E9F5F8"/>
            <w:hideMark/>
          </w:tcPr>
          <w:p w:rsidR="003B740D" w:rsidRPr="003A5A8B" w:rsidRDefault="003B740D" w:rsidP="00041CF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es-AR"/>
              </w:rPr>
            </w:pPr>
            <w:r w:rsidRPr="003A5A8B">
              <w:rPr>
                <w:rFonts w:ascii="Verdana" w:eastAsia="Times New Roman" w:hAnsi="Verdana" w:cs="Times New Roman"/>
                <w:color w:val="2B1E1B"/>
                <w:sz w:val="20"/>
                <w:szCs w:val="20"/>
                <w:lang w:eastAsia="es-AR"/>
              </w:rPr>
              <w:t>Impedir el </w:t>
            </w:r>
            <w:r w:rsidRPr="003A5A8B">
              <w:rPr>
                <w:rFonts w:ascii="Verdana" w:eastAsia="Times New Roman" w:hAnsi="Verdana" w:cs="Times New Roman"/>
                <w:i/>
                <w:iCs/>
                <w:color w:val="2B1E1B"/>
                <w:sz w:val="20"/>
                <w:szCs w:val="20"/>
                <w:lang w:eastAsia="es-AR"/>
              </w:rPr>
              <w:t>trabajo no registrado (“trabajo en negro”).</w:t>
            </w:r>
          </w:p>
        </w:tc>
      </w:tr>
    </w:tbl>
    <w:p w:rsidR="003B740D" w:rsidRPr="002B4490" w:rsidRDefault="003B740D" w:rsidP="002B4490">
      <w:pPr>
        <w:ind w:left="360"/>
        <w:jc w:val="both"/>
        <w:rPr>
          <w:b/>
          <w:sz w:val="28"/>
          <w:szCs w:val="28"/>
        </w:rPr>
      </w:pPr>
    </w:p>
    <w:p w:rsidR="002B4490" w:rsidRPr="0059050F" w:rsidRDefault="002B4490" w:rsidP="002B4490">
      <w:pPr>
        <w:pStyle w:val="Prrafodelista"/>
        <w:rPr>
          <w:b/>
          <w:sz w:val="28"/>
          <w:szCs w:val="28"/>
        </w:rPr>
      </w:pPr>
    </w:p>
    <w:sectPr w:rsidR="002B4490" w:rsidRPr="00590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6532"/>
    <w:multiLevelType w:val="hybridMultilevel"/>
    <w:tmpl w:val="2BEAFF74"/>
    <w:lvl w:ilvl="0" w:tplc="FAFE6D4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4D7C"/>
    <w:multiLevelType w:val="multilevel"/>
    <w:tmpl w:val="C42E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00EF3"/>
    <w:multiLevelType w:val="multilevel"/>
    <w:tmpl w:val="7CD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C4"/>
    <w:rsid w:val="00012536"/>
    <w:rsid w:val="002477C4"/>
    <w:rsid w:val="002B4490"/>
    <w:rsid w:val="00321C92"/>
    <w:rsid w:val="00374234"/>
    <w:rsid w:val="003B4FF9"/>
    <w:rsid w:val="003B740D"/>
    <w:rsid w:val="00483F79"/>
    <w:rsid w:val="00561997"/>
    <w:rsid w:val="00584A9A"/>
    <w:rsid w:val="0059050F"/>
    <w:rsid w:val="00634FDB"/>
    <w:rsid w:val="0071136D"/>
    <w:rsid w:val="007377A9"/>
    <w:rsid w:val="008D6E30"/>
    <w:rsid w:val="00960474"/>
    <w:rsid w:val="009A2B0F"/>
    <w:rsid w:val="00B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01C7"/>
  <w15:chartTrackingRefBased/>
  <w15:docId w15:val="{51A3770C-C842-472D-9BF5-25B8329F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C4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7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B7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74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B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FF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74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740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740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B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p.gob.ar/sitio/externos/institucional/seguridadSoci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ip.gob.ar/sitio/externos/institucional/impositi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ip.gob.ar/sitio/externos/institucional/aduana" TargetMode="External"/><Relationship Id="rId11" Type="http://schemas.openxmlformats.org/officeDocument/2006/relationships/hyperlink" Target="http://www.afip.gob.ar/" TargetMode="External"/><Relationship Id="rId5" Type="http://schemas.openxmlformats.org/officeDocument/2006/relationships/hyperlink" Target="mailto:elbojari@gmail.com" TargetMode="External"/><Relationship Id="rId10" Type="http://schemas.openxmlformats.org/officeDocument/2006/relationships/hyperlink" Target="http://www.afip.gob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ip.gob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1379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2020-04-15T20:20:00Z</dcterms:created>
  <dcterms:modified xsi:type="dcterms:W3CDTF">2020-04-16T05:03:00Z</dcterms:modified>
</cp:coreProperties>
</file>