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AE" w:rsidRPr="003D3FAE" w:rsidRDefault="003D3FAE" w:rsidP="003D3FAE">
      <w:pPr>
        <w:tabs>
          <w:tab w:val="left" w:pos="2617"/>
        </w:tabs>
        <w:jc w:val="center"/>
        <w:rPr>
          <w:rFonts w:cstheme="minorHAnsi"/>
          <w:b/>
          <w:u w:val="single"/>
        </w:rPr>
      </w:pPr>
      <w:r w:rsidRPr="003D3FAE">
        <w:rPr>
          <w:rFonts w:cstheme="minorHAnsi"/>
          <w:b/>
          <w:u w:val="single"/>
        </w:rPr>
        <w:t>TRABAJO PRÁCTICO N°5- ADMINISTRACIÓN DEL PERSONAL Y LEGISLACIÓN LABORAL 5to B</w:t>
      </w:r>
    </w:p>
    <w:p w:rsidR="003D3FAE" w:rsidRPr="003D3FAE" w:rsidRDefault="003D3FAE" w:rsidP="003D3FAE">
      <w:pPr>
        <w:tabs>
          <w:tab w:val="left" w:pos="2617"/>
        </w:tabs>
        <w:jc w:val="right"/>
        <w:rPr>
          <w:rFonts w:cstheme="minorHAnsi"/>
          <w:b/>
        </w:rPr>
      </w:pPr>
      <w:r w:rsidRPr="003D3FAE">
        <w:rPr>
          <w:rFonts w:cstheme="minorHAnsi"/>
          <w:b/>
        </w:rPr>
        <w:t>PROF. AILÉN VEGA</w:t>
      </w:r>
    </w:p>
    <w:p w:rsidR="003D3FAE" w:rsidRPr="003D3FAE" w:rsidRDefault="003D3FAE" w:rsidP="003D3FAE">
      <w:pPr>
        <w:tabs>
          <w:tab w:val="left" w:pos="2617"/>
        </w:tabs>
        <w:rPr>
          <w:rFonts w:cstheme="minorHAnsi"/>
        </w:rPr>
      </w:pPr>
      <w:r w:rsidRPr="003D3FAE">
        <w:rPr>
          <w:rFonts w:cstheme="minorHAnsi"/>
          <w:b/>
          <w:u w:val="single"/>
        </w:rPr>
        <w:t>APELLIDO Y NOMBRE</w:t>
      </w:r>
      <w:r w:rsidRPr="003D3FAE">
        <w:rPr>
          <w:rFonts w:cstheme="minorHAnsi"/>
        </w:rPr>
        <w:t xml:space="preserve">:                                                                         </w:t>
      </w:r>
      <w:r w:rsidRPr="003D3FAE">
        <w:rPr>
          <w:rFonts w:cstheme="minorHAnsi"/>
          <w:b/>
          <w:u w:val="single"/>
        </w:rPr>
        <w:t>CURSO Y DIVISIÓN</w:t>
      </w:r>
      <w:r w:rsidRPr="003D3FAE">
        <w:rPr>
          <w:rFonts w:cstheme="minorHAnsi"/>
        </w:rPr>
        <w:t>:</w:t>
      </w:r>
    </w:p>
    <w:p w:rsidR="00514CE2" w:rsidRDefault="00514CE2" w:rsidP="00514CE2">
      <w:pPr>
        <w:tabs>
          <w:tab w:val="left" w:pos="2617"/>
        </w:tabs>
        <w:jc w:val="center"/>
        <w:rPr>
          <w:rFonts w:cstheme="minorHAnsi"/>
          <w:b/>
          <w:u w:val="single"/>
        </w:rPr>
      </w:pPr>
    </w:p>
    <w:p w:rsidR="003D3FAE" w:rsidRDefault="003D3FAE" w:rsidP="00514CE2">
      <w:pPr>
        <w:tabs>
          <w:tab w:val="left" w:pos="2617"/>
        </w:tabs>
        <w:jc w:val="center"/>
        <w:rPr>
          <w:rFonts w:cstheme="minorHAnsi"/>
          <w:b/>
          <w:u w:val="single"/>
        </w:rPr>
      </w:pPr>
      <w:r w:rsidRPr="003D3FAE">
        <w:rPr>
          <w:rFonts w:cstheme="minorHAnsi"/>
          <w:b/>
          <w:u w:val="single"/>
        </w:rPr>
        <w:t>FUENTES DEL DERECHO DEL TRABAJO</w:t>
      </w:r>
    </w:p>
    <w:p w:rsidR="00585637" w:rsidRDefault="00585637" w:rsidP="00514CE2">
      <w:pPr>
        <w:tabs>
          <w:tab w:val="left" w:pos="2617"/>
        </w:tabs>
        <w:jc w:val="center"/>
        <w:rPr>
          <w:rFonts w:cstheme="minorHAnsi"/>
          <w:b/>
          <w:u w:val="single"/>
        </w:rPr>
      </w:pPr>
      <w:r>
        <w:rPr>
          <w:rFonts w:cstheme="minorHAnsi"/>
          <w:b/>
          <w:noProof/>
          <w:u w:val="single"/>
          <w:lang w:eastAsia="es-AR"/>
        </w:rPr>
        <w:drawing>
          <wp:inline distT="0" distB="0" distL="0" distR="0">
            <wp:extent cx="2971800" cy="1543050"/>
            <wp:effectExtent l="19050" t="0" r="0" b="0"/>
            <wp:docPr id="1" name="Imagen 1" descr="D:\Mis Cosa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Cosas\Desktop\images.jpg"/>
                    <pic:cNvPicPr>
                      <a:picLocks noChangeAspect="1" noChangeArrowheads="1"/>
                    </pic:cNvPicPr>
                  </pic:nvPicPr>
                  <pic:blipFill>
                    <a:blip r:embed="rId5"/>
                    <a:srcRect/>
                    <a:stretch>
                      <a:fillRect/>
                    </a:stretch>
                  </pic:blipFill>
                  <pic:spPr bwMode="auto">
                    <a:xfrm>
                      <a:off x="0" y="0"/>
                      <a:ext cx="2971800" cy="1543050"/>
                    </a:xfrm>
                    <a:prstGeom prst="rect">
                      <a:avLst/>
                    </a:prstGeom>
                    <a:noFill/>
                    <a:ln w="9525">
                      <a:noFill/>
                      <a:miter lim="800000"/>
                      <a:headEnd/>
                      <a:tailEnd/>
                    </a:ln>
                  </pic:spPr>
                </pic:pic>
              </a:graphicData>
            </a:graphic>
          </wp:inline>
        </w:drawing>
      </w:r>
    </w:p>
    <w:p w:rsidR="003D3FAE" w:rsidRPr="00F63BB8" w:rsidRDefault="00585637" w:rsidP="003D3FAE">
      <w:pPr>
        <w:tabs>
          <w:tab w:val="left" w:pos="2617"/>
        </w:tabs>
        <w:rPr>
          <w:rFonts w:cstheme="minorHAnsi"/>
          <w:b/>
        </w:rPr>
      </w:pPr>
      <w:r>
        <w:rPr>
          <w:rFonts w:cstheme="minorHAnsi"/>
          <w:b/>
          <w:u w:val="single"/>
        </w:rPr>
        <w:t>CONCEPTO Y CLASIFICACIÓN</w:t>
      </w:r>
      <w:r w:rsidR="00F63BB8">
        <w:rPr>
          <w:rFonts w:cstheme="minorHAnsi"/>
          <w:b/>
        </w:rPr>
        <w:t>:</w:t>
      </w:r>
    </w:p>
    <w:p w:rsidR="003D3FAE" w:rsidRDefault="003D3FAE" w:rsidP="003D3FAE">
      <w:pPr>
        <w:tabs>
          <w:tab w:val="left" w:pos="2617"/>
        </w:tabs>
        <w:rPr>
          <w:rFonts w:cstheme="minorHAnsi"/>
        </w:rPr>
      </w:pPr>
      <w:r>
        <w:rPr>
          <w:rFonts w:cstheme="minorHAnsi"/>
        </w:rPr>
        <w:t>Se pueden diferenciar entre fuentes materiales y fuentes formales.</w:t>
      </w:r>
      <w:r w:rsidR="00585637">
        <w:rPr>
          <w:rFonts w:cstheme="minorHAnsi"/>
        </w:rPr>
        <w:t>-</w:t>
      </w:r>
    </w:p>
    <w:p w:rsidR="003D3FAE" w:rsidRDefault="003D3FAE" w:rsidP="003D3FAE">
      <w:pPr>
        <w:tabs>
          <w:tab w:val="left" w:pos="2617"/>
        </w:tabs>
        <w:rPr>
          <w:rFonts w:cstheme="minorHAnsi"/>
        </w:rPr>
      </w:pPr>
      <w:r>
        <w:rPr>
          <w:rFonts w:cstheme="minorHAnsi"/>
        </w:rPr>
        <w:t xml:space="preserve">Las </w:t>
      </w:r>
      <w:r w:rsidRPr="003D3FAE">
        <w:rPr>
          <w:rFonts w:cstheme="minorHAnsi"/>
          <w:u w:val="single"/>
        </w:rPr>
        <w:t>fuentes materiales</w:t>
      </w:r>
      <w:r w:rsidRPr="003D3FAE">
        <w:rPr>
          <w:rFonts w:cstheme="minorHAnsi"/>
        </w:rPr>
        <w:t xml:space="preserve"> </w:t>
      </w:r>
      <w:r>
        <w:rPr>
          <w:rFonts w:cstheme="minorHAnsi"/>
        </w:rPr>
        <w:t>son hechos o factores sociales que surgen como consecuencia de una necesidad social o de un sector de la sociedad, y adquieren relevancia en determinado momento y lugar históricos, dando origen a una norma jurídica. Se trata de los antecedentes de una norma y de los factores gravitantes que motivan su sanción. Por ejemplo, los intereses contrapuestos de los sectores, constituyeron hechos sociales –fuentes materiales- que generaron la sanción de normas.-</w:t>
      </w:r>
    </w:p>
    <w:p w:rsidR="003D3FAE" w:rsidRDefault="003D3FAE" w:rsidP="003D3FAE">
      <w:pPr>
        <w:tabs>
          <w:tab w:val="left" w:pos="2617"/>
        </w:tabs>
        <w:rPr>
          <w:rFonts w:cstheme="minorHAnsi"/>
        </w:rPr>
      </w:pPr>
      <w:r>
        <w:rPr>
          <w:rFonts w:cstheme="minorHAnsi"/>
        </w:rPr>
        <w:t xml:space="preserve">Las </w:t>
      </w:r>
      <w:r w:rsidRPr="00514CE2">
        <w:rPr>
          <w:rFonts w:cstheme="minorHAnsi"/>
          <w:u w:val="single"/>
        </w:rPr>
        <w:t>fuentes formales</w:t>
      </w:r>
      <w:r>
        <w:rPr>
          <w:rFonts w:cstheme="minorHAnsi"/>
        </w:rPr>
        <w:t xml:space="preserve"> son las normas que surgen de ese hecho social –fuente material- que es la exteriorización de una necesidad de </w:t>
      </w:r>
      <w:r w:rsidR="005678EB">
        <w:rPr>
          <w:rFonts w:cstheme="minorHAnsi"/>
        </w:rPr>
        <w:t>la sociedad o de parte de ella. Esa norma jurídica –Ley, decreto, resolución- que constituye una fuente formal de origen estatal, debe reflejar lo más fidedignamente posible el hecho social.-</w:t>
      </w:r>
    </w:p>
    <w:tbl>
      <w:tblPr>
        <w:tblStyle w:val="Tablaconcuadrcula"/>
        <w:tblW w:w="0" w:type="auto"/>
        <w:tblLook w:val="04A0"/>
      </w:tblPr>
      <w:tblGrid>
        <w:gridCol w:w="4489"/>
        <w:gridCol w:w="4489"/>
      </w:tblGrid>
      <w:tr w:rsidR="004F49F0" w:rsidTr="004F49F0">
        <w:tc>
          <w:tcPr>
            <w:tcW w:w="4489" w:type="dxa"/>
          </w:tcPr>
          <w:p w:rsidR="004F49F0" w:rsidRPr="004F49F0" w:rsidRDefault="004F49F0" w:rsidP="004F49F0">
            <w:pPr>
              <w:tabs>
                <w:tab w:val="left" w:pos="2617"/>
              </w:tabs>
              <w:jc w:val="center"/>
              <w:rPr>
                <w:rFonts w:cstheme="minorHAnsi"/>
                <w:b/>
              </w:rPr>
            </w:pPr>
            <w:r w:rsidRPr="004F49F0">
              <w:rPr>
                <w:rFonts w:cstheme="minorHAnsi"/>
                <w:b/>
              </w:rPr>
              <w:t>FUENTES FORMALES</w:t>
            </w:r>
          </w:p>
        </w:tc>
        <w:tc>
          <w:tcPr>
            <w:tcW w:w="4489" w:type="dxa"/>
          </w:tcPr>
          <w:p w:rsidR="004F49F0" w:rsidRPr="004F49F0" w:rsidRDefault="004F49F0" w:rsidP="004F49F0">
            <w:pPr>
              <w:tabs>
                <w:tab w:val="left" w:pos="2617"/>
              </w:tabs>
              <w:jc w:val="center"/>
              <w:rPr>
                <w:rFonts w:cstheme="minorHAnsi"/>
                <w:b/>
              </w:rPr>
            </w:pPr>
            <w:r w:rsidRPr="004F49F0">
              <w:rPr>
                <w:rFonts w:cstheme="minorHAnsi"/>
                <w:b/>
              </w:rPr>
              <w:t>FUENTES MATERIALES</w:t>
            </w:r>
          </w:p>
        </w:tc>
      </w:tr>
      <w:tr w:rsidR="004F49F0" w:rsidTr="004F49F0">
        <w:tc>
          <w:tcPr>
            <w:tcW w:w="4489" w:type="dxa"/>
          </w:tcPr>
          <w:p w:rsidR="004F49F0" w:rsidRDefault="004F49F0" w:rsidP="00280E89">
            <w:pPr>
              <w:tabs>
                <w:tab w:val="left" w:pos="2617"/>
              </w:tabs>
              <w:jc w:val="both"/>
              <w:rPr>
                <w:rFonts w:cstheme="minorHAnsi"/>
              </w:rPr>
            </w:pPr>
            <w:r w:rsidRPr="004F49F0">
              <w:rPr>
                <w:rFonts w:cstheme="minorHAnsi"/>
                <w:b/>
              </w:rPr>
              <w:t>Constitución Nacional (art. 14 bis):</w:t>
            </w:r>
            <w:r>
              <w:rPr>
                <w:rFonts w:cstheme="minorHAnsi"/>
              </w:rPr>
              <w:t xml:space="preserve"> consagra las garantías mínimas del trabajo en la Argentina en los siguientes aspectos:</w:t>
            </w:r>
          </w:p>
          <w:p w:rsidR="004F49F0" w:rsidRDefault="004F49F0" w:rsidP="00280E89">
            <w:pPr>
              <w:pStyle w:val="Prrafodelista"/>
              <w:numPr>
                <w:ilvl w:val="0"/>
                <w:numId w:val="3"/>
              </w:numPr>
              <w:tabs>
                <w:tab w:val="left" w:pos="2617"/>
              </w:tabs>
              <w:jc w:val="both"/>
              <w:rPr>
                <w:rFonts w:cstheme="minorHAnsi"/>
              </w:rPr>
            </w:pPr>
            <w:r>
              <w:rPr>
                <w:rFonts w:cstheme="minorHAnsi"/>
              </w:rPr>
              <w:t xml:space="preserve">Dentro del Contrato de trabajo, consagra el derecho del trabajador a condiciones dignas y equitativas de labor, jornadas limitadas, descanso y vacaciones pagas, régimen remuneratorio, igual remuneración por igual tarea y participación en las </w:t>
            </w:r>
            <w:r>
              <w:rPr>
                <w:rFonts w:cstheme="minorHAnsi"/>
              </w:rPr>
              <w:lastRenderedPageBreak/>
              <w:t>ganancias con control de la producción y colaboración en la dirección, etc.-</w:t>
            </w:r>
          </w:p>
          <w:p w:rsidR="004F49F0" w:rsidRDefault="004F49F0" w:rsidP="00280E89">
            <w:pPr>
              <w:pStyle w:val="Prrafodelista"/>
              <w:numPr>
                <w:ilvl w:val="0"/>
                <w:numId w:val="3"/>
              </w:numPr>
              <w:tabs>
                <w:tab w:val="left" w:pos="2617"/>
              </w:tabs>
              <w:jc w:val="both"/>
              <w:rPr>
                <w:rFonts w:cstheme="minorHAnsi"/>
              </w:rPr>
            </w:pPr>
            <w:r>
              <w:rPr>
                <w:rFonts w:cstheme="minorHAnsi"/>
              </w:rPr>
              <w:t>En lo que respecta al derecho colectivo, consagra el derecho a la organización sindical libre y democrática, el derecho a los sindicatos a concretar convenciones colectivas de trabajo, a recurrir a la conciliación, al arbitraje y a la huelga, etc.-</w:t>
            </w:r>
          </w:p>
          <w:p w:rsidR="004F49F0" w:rsidRPr="004F49F0" w:rsidRDefault="004F49F0" w:rsidP="00280E89">
            <w:pPr>
              <w:pStyle w:val="Prrafodelista"/>
              <w:numPr>
                <w:ilvl w:val="0"/>
                <w:numId w:val="3"/>
              </w:numPr>
              <w:tabs>
                <w:tab w:val="left" w:pos="2617"/>
              </w:tabs>
              <w:jc w:val="both"/>
              <w:rPr>
                <w:rFonts w:cstheme="minorHAnsi"/>
              </w:rPr>
            </w:pPr>
            <w:r>
              <w:rPr>
                <w:rFonts w:cstheme="minorHAnsi"/>
              </w:rPr>
              <w:t>En materia de seguridad social, el seguro social obligatorio, jubilaciones y pensiones móviles y la protección integral de la familia, etc.-</w:t>
            </w:r>
          </w:p>
        </w:tc>
        <w:tc>
          <w:tcPr>
            <w:tcW w:w="4489" w:type="dxa"/>
          </w:tcPr>
          <w:p w:rsidR="004F49F0" w:rsidRDefault="004F49F0" w:rsidP="00280E89">
            <w:pPr>
              <w:tabs>
                <w:tab w:val="left" w:pos="2617"/>
              </w:tabs>
              <w:jc w:val="both"/>
              <w:rPr>
                <w:rFonts w:cstheme="minorHAnsi"/>
              </w:rPr>
            </w:pPr>
            <w:r w:rsidRPr="00280E89">
              <w:rPr>
                <w:rFonts w:cstheme="minorHAnsi"/>
                <w:b/>
              </w:rPr>
              <w:lastRenderedPageBreak/>
              <w:t>Usos y Costumbres</w:t>
            </w:r>
            <w:r w:rsidR="00280E89" w:rsidRPr="00280E89">
              <w:rPr>
                <w:rFonts w:cstheme="minorHAnsi"/>
                <w:b/>
              </w:rPr>
              <w:t>:</w:t>
            </w:r>
            <w:r w:rsidR="00280E89" w:rsidRPr="00280E89">
              <w:rPr>
                <w:rFonts w:cstheme="minorHAnsi"/>
              </w:rPr>
              <w:t xml:space="preserve"> son la repetición de actos o conductas socialmente aceptadas a lo largo del tiempo. Se utilizan en forma supletoria. Debe tener dos elementos: </w:t>
            </w:r>
          </w:p>
          <w:p w:rsidR="00280E89" w:rsidRDefault="00280E89" w:rsidP="00280E89">
            <w:pPr>
              <w:pStyle w:val="Prrafodelista"/>
              <w:numPr>
                <w:ilvl w:val="0"/>
                <w:numId w:val="4"/>
              </w:numPr>
              <w:tabs>
                <w:tab w:val="left" w:pos="2617"/>
              </w:tabs>
              <w:jc w:val="both"/>
              <w:rPr>
                <w:rFonts w:cstheme="minorHAnsi"/>
              </w:rPr>
            </w:pPr>
            <w:r>
              <w:rPr>
                <w:rFonts w:cstheme="minorHAnsi"/>
              </w:rPr>
              <w:t>De convicción psicológica, esto es, el convencimiento que tiene la gente de que es obligatorio.-</w:t>
            </w:r>
          </w:p>
          <w:p w:rsidR="00280E89" w:rsidRPr="00280E89" w:rsidRDefault="00280E89" w:rsidP="00280E89">
            <w:pPr>
              <w:pStyle w:val="Prrafodelista"/>
              <w:numPr>
                <w:ilvl w:val="0"/>
                <w:numId w:val="4"/>
              </w:numPr>
              <w:tabs>
                <w:tab w:val="left" w:pos="2617"/>
              </w:tabs>
              <w:jc w:val="both"/>
              <w:rPr>
                <w:rFonts w:cstheme="minorHAnsi"/>
              </w:rPr>
            </w:pPr>
            <w:r>
              <w:rPr>
                <w:rFonts w:cstheme="minorHAnsi"/>
              </w:rPr>
              <w:t>Material, que se mantenga en el tiempo constante y obligatorio.-</w:t>
            </w:r>
          </w:p>
        </w:tc>
      </w:tr>
      <w:tr w:rsidR="004F49F0" w:rsidTr="004F49F0">
        <w:tc>
          <w:tcPr>
            <w:tcW w:w="4489" w:type="dxa"/>
          </w:tcPr>
          <w:p w:rsidR="004F49F0" w:rsidRDefault="004F49F0" w:rsidP="00280E89">
            <w:pPr>
              <w:tabs>
                <w:tab w:val="left" w:pos="2617"/>
              </w:tabs>
              <w:jc w:val="both"/>
              <w:rPr>
                <w:rFonts w:cstheme="minorHAnsi"/>
              </w:rPr>
            </w:pPr>
            <w:r w:rsidRPr="004F49F0">
              <w:rPr>
                <w:rFonts w:cstheme="minorHAnsi"/>
                <w:b/>
              </w:rPr>
              <w:lastRenderedPageBreak/>
              <w:t>Decretos Reglamentarios:</w:t>
            </w:r>
            <w:r>
              <w:rPr>
                <w:rFonts w:cstheme="minorHAnsi"/>
              </w:rPr>
              <w:t xml:space="preserve"> sirven para aclarar las normas y adecuarlas a situaciones concretas.-</w:t>
            </w:r>
          </w:p>
        </w:tc>
        <w:tc>
          <w:tcPr>
            <w:tcW w:w="4489" w:type="dxa"/>
          </w:tcPr>
          <w:p w:rsidR="004F49F0" w:rsidRDefault="004F49F0" w:rsidP="003D3FAE">
            <w:pPr>
              <w:tabs>
                <w:tab w:val="left" w:pos="2617"/>
              </w:tabs>
              <w:rPr>
                <w:rFonts w:cstheme="minorHAnsi"/>
              </w:rPr>
            </w:pPr>
          </w:p>
        </w:tc>
      </w:tr>
      <w:tr w:rsidR="004F49F0" w:rsidTr="004F49F0">
        <w:tc>
          <w:tcPr>
            <w:tcW w:w="4489" w:type="dxa"/>
          </w:tcPr>
          <w:p w:rsidR="004F49F0" w:rsidRDefault="004F49F0" w:rsidP="00280E89">
            <w:pPr>
              <w:tabs>
                <w:tab w:val="left" w:pos="2617"/>
              </w:tabs>
              <w:jc w:val="both"/>
              <w:rPr>
                <w:rFonts w:cstheme="minorHAnsi"/>
              </w:rPr>
            </w:pPr>
            <w:r w:rsidRPr="00280E89">
              <w:rPr>
                <w:rFonts w:cstheme="minorHAnsi"/>
                <w:b/>
              </w:rPr>
              <w:t>Convenios Colectivos de Trabajo:</w:t>
            </w:r>
            <w:r w:rsidR="00280E89">
              <w:rPr>
                <w:rFonts w:cstheme="minorHAnsi"/>
              </w:rPr>
              <w:t xml:space="preserve"> es un acuerdo celebrado entre una asociación sindical y una empresa, grupo de empresas o la representación de los empleadores. Su objetivo es fijar las mismas condiciones de trabajo para todos los sujetos comprendidos en una misma actividad u oficio. Tiene carácter obligatorio.-</w:t>
            </w:r>
          </w:p>
        </w:tc>
        <w:tc>
          <w:tcPr>
            <w:tcW w:w="4489" w:type="dxa"/>
          </w:tcPr>
          <w:p w:rsidR="004F49F0" w:rsidRDefault="004F49F0" w:rsidP="003D3FAE">
            <w:pPr>
              <w:tabs>
                <w:tab w:val="left" w:pos="2617"/>
              </w:tabs>
              <w:rPr>
                <w:rFonts w:cstheme="minorHAnsi"/>
              </w:rPr>
            </w:pPr>
          </w:p>
        </w:tc>
      </w:tr>
      <w:tr w:rsidR="004F49F0" w:rsidTr="004F49F0">
        <w:tc>
          <w:tcPr>
            <w:tcW w:w="4489" w:type="dxa"/>
          </w:tcPr>
          <w:p w:rsidR="004F49F0" w:rsidRDefault="004F49F0" w:rsidP="00280E89">
            <w:pPr>
              <w:tabs>
                <w:tab w:val="left" w:pos="2617"/>
              </w:tabs>
              <w:jc w:val="both"/>
              <w:rPr>
                <w:rFonts w:cstheme="minorHAnsi"/>
              </w:rPr>
            </w:pPr>
            <w:r w:rsidRPr="00280E89">
              <w:rPr>
                <w:rFonts w:cstheme="minorHAnsi"/>
                <w:b/>
              </w:rPr>
              <w:t>Resoluciones Administrativas</w:t>
            </w:r>
            <w:r w:rsidR="00280E89" w:rsidRPr="00280E89">
              <w:rPr>
                <w:rFonts w:cstheme="minorHAnsi"/>
                <w:b/>
              </w:rPr>
              <w:t>:</w:t>
            </w:r>
            <w:r w:rsidR="00280E89">
              <w:rPr>
                <w:rFonts w:cstheme="minorHAnsi"/>
              </w:rPr>
              <w:t xml:space="preserve"> a través del Ministerio de Trabajo, se puede arbitrar formas o modos, no solo del desarrollo laboral, sino también de solucionar conflictos nacionales.-</w:t>
            </w:r>
          </w:p>
        </w:tc>
        <w:tc>
          <w:tcPr>
            <w:tcW w:w="4489" w:type="dxa"/>
          </w:tcPr>
          <w:p w:rsidR="004F49F0" w:rsidRDefault="004F49F0" w:rsidP="003D3FAE">
            <w:pPr>
              <w:tabs>
                <w:tab w:val="left" w:pos="2617"/>
              </w:tabs>
              <w:rPr>
                <w:rFonts w:cstheme="minorHAnsi"/>
              </w:rPr>
            </w:pPr>
          </w:p>
        </w:tc>
      </w:tr>
      <w:tr w:rsidR="004F49F0" w:rsidTr="004F49F0">
        <w:tc>
          <w:tcPr>
            <w:tcW w:w="4489" w:type="dxa"/>
          </w:tcPr>
          <w:p w:rsidR="004F49F0" w:rsidRDefault="004F49F0" w:rsidP="00280E89">
            <w:pPr>
              <w:tabs>
                <w:tab w:val="left" w:pos="2617"/>
              </w:tabs>
              <w:jc w:val="both"/>
              <w:rPr>
                <w:rFonts w:cstheme="minorHAnsi"/>
              </w:rPr>
            </w:pPr>
            <w:r w:rsidRPr="00280E89">
              <w:rPr>
                <w:rFonts w:cstheme="minorHAnsi"/>
                <w:b/>
              </w:rPr>
              <w:t>Laudos de Terceros</w:t>
            </w:r>
            <w:r w:rsidR="00280E89" w:rsidRPr="00280E89">
              <w:rPr>
                <w:rFonts w:cstheme="minorHAnsi"/>
                <w:b/>
              </w:rPr>
              <w:t>:</w:t>
            </w:r>
            <w:r w:rsidR="00280E89">
              <w:rPr>
                <w:rFonts w:cstheme="minorHAnsi"/>
              </w:rPr>
              <w:t xml:space="preserve"> consisten en la participación de un tercero voluntariamente elegido por las partes (arbitro), a fin de que dictamine sobre un desacuerdo o solucione un conflicto. Una vez dictaminado el laudo es obligatorio, ya que ha sido consentido por las partes.-</w:t>
            </w:r>
          </w:p>
        </w:tc>
        <w:tc>
          <w:tcPr>
            <w:tcW w:w="4489" w:type="dxa"/>
          </w:tcPr>
          <w:p w:rsidR="004F49F0" w:rsidRDefault="004F49F0" w:rsidP="003D3FAE">
            <w:pPr>
              <w:tabs>
                <w:tab w:val="left" w:pos="2617"/>
              </w:tabs>
              <w:rPr>
                <w:rFonts w:cstheme="minorHAnsi"/>
              </w:rPr>
            </w:pPr>
          </w:p>
        </w:tc>
      </w:tr>
    </w:tbl>
    <w:p w:rsidR="005678EB" w:rsidRDefault="005678EB" w:rsidP="003D3FAE">
      <w:pPr>
        <w:tabs>
          <w:tab w:val="left" w:pos="2617"/>
        </w:tabs>
        <w:rPr>
          <w:rFonts w:cstheme="minorHAnsi"/>
        </w:rPr>
      </w:pPr>
      <w:r>
        <w:rPr>
          <w:rFonts w:cstheme="minorHAnsi"/>
        </w:rPr>
        <w:t>El art. 1° de la LCT (Ley de Contrato de Trabajo) enumera las fuentes del derecho del trabajo, al expresar que “El contrato de trabajo y la relación de trabajo se rigen:</w:t>
      </w:r>
    </w:p>
    <w:p w:rsidR="005678EB" w:rsidRDefault="005678EB" w:rsidP="005678EB">
      <w:pPr>
        <w:pStyle w:val="Prrafodelista"/>
        <w:numPr>
          <w:ilvl w:val="0"/>
          <w:numId w:val="1"/>
        </w:numPr>
        <w:tabs>
          <w:tab w:val="left" w:pos="2617"/>
        </w:tabs>
        <w:rPr>
          <w:rFonts w:cstheme="minorHAnsi"/>
        </w:rPr>
      </w:pPr>
      <w:r>
        <w:rPr>
          <w:rFonts w:cstheme="minorHAnsi"/>
        </w:rPr>
        <w:t>Por esta Ley;</w:t>
      </w:r>
    </w:p>
    <w:p w:rsidR="005678EB" w:rsidRDefault="005678EB" w:rsidP="005678EB">
      <w:pPr>
        <w:pStyle w:val="Prrafodelista"/>
        <w:numPr>
          <w:ilvl w:val="0"/>
          <w:numId w:val="1"/>
        </w:numPr>
        <w:tabs>
          <w:tab w:val="left" w:pos="2617"/>
        </w:tabs>
        <w:rPr>
          <w:rFonts w:cstheme="minorHAnsi"/>
        </w:rPr>
      </w:pPr>
      <w:r>
        <w:rPr>
          <w:rFonts w:cstheme="minorHAnsi"/>
        </w:rPr>
        <w:t>Por las leyes y estatutos profesionales;</w:t>
      </w:r>
    </w:p>
    <w:p w:rsidR="005678EB" w:rsidRDefault="005678EB" w:rsidP="005678EB">
      <w:pPr>
        <w:pStyle w:val="Prrafodelista"/>
        <w:numPr>
          <w:ilvl w:val="0"/>
          <w:numId w:val="1"/>
        </w:numPr>
        <w:tabs>
          <w:tab w:val="left" w:pos="2617"/>
        </w:tabs>
        <w:rPr>
          <w:rFonts w:cstheme="minorHAnsi"/>
        </w:rPr>
      </w:pPr>
      <w:r>
        <w:rPr>
          <w:rFonts w:cstheme="minorHAnsi"/>
        </w:rPr>
        <w:t>Por las convenciones colectivas o laudos con fuerza de tales;</w:t>
      </w:r>
    </w:p>
    <w:p w:rsidR="005678EB" w:rsidRDefault="005678EB" w:rsidP="005678EB">
      <w:pPr>
        <w:pStyle w:val="Prrafodelista"/>
        <w:numPr>
          <w:ilvl w:val="0"/>
          <w:numId w:val="1"/>
        </w:numPr>
        <w:tabs>
          <w:tab w:val="left" w:pos="2617"/>
        </w:tabs>
        <w:rPr>
          <w:rFonts w:cstheme="minorHAnsi"/>
        </w:rPr>
      </w:pPr>
      <w:r>
        <w:rPr>
          <w:rFonts w:cstheme="minorHAnsi"/>
        </w:rPr>
        <w:t>Por la voluntad de las partes;</w:t>
      </w:r>
    </w:p>
    <w:p w:rsidR="005678EB" w:rsidRDefault="005678EB" w:rsidP="005678EB">
      <w:pPr>
        <w:pStyle w:val="Prrafodelista"/>
        <w:numPr>
          <w:ilvl w:val="0"/>
          <w:numId w:val="1"/>
        </w:numPr>
        <w:tabs>
          <w:tab w:val="left" w:pos="2617"/>
        </w:tabs>
        <w:rPr>
          <w:rFonts w:cstheme="minorHAnsi"/>
        </w:rPr>
      </w:pPr>
      <w:r>
        <w:rPr>
          <w:rFonts w:cstheme="minorHAnsi"/>
        </w:rPr>
        <w:t>Por los usos y costumbres.</w:t>
      </w:r>
    </w:p>
    <w:p w:rsidR="005678EB" w:rsidRDefault="005678EB" w:rsidP="005678EB">
      <w:pPr>
        <w:tabs>
          <w:tab w:val="left" w:pos="2617"/>
        </w:tabs>
        <w:rPr>
          <w:rFonts w:cstheme="minorHAnsi"/>
        </w:rPr>
      </w:pPr>
      <w:r>
        <w:rPr>
          <w:rFonts w:cstheme="minorHAnsi"/>
        </w:rPr>
        <w:t xml:space="preserve">Esta enumeración no es taxativa, sino meramente enunciativa, y tampoco consagra un orden de prelación, ya que rige el principio de aplicación de la norma más favorable al trabajador. No es taxativa porque se omite la Constitución Nacional, que en el art. 14 bis consagra la protección y defensa del derecho a trabajar y a una vida digna, al establecer pautas para el ejercicio del trabajo </w:t>
      </w:r>
      <w:r>
        <w:rPr>
          <w:rFonts w:cstheme="minorHAnsi"/>
        </w:rPr>
        <w:lastRenderedPageBreak/>
        <w:t xml:space="preserve">en libertad, el derecho a la agremiación libre y las garantías para el ejercicio de la gestión sindical y estabilidad en el empleo y el Estado garantiza el otorgamiento de los beneficios de la seguridad social. Tampoco se hace mención a los tratados internacionales sobre derechos humanos, y los tratados y concordatos que tienen jerarquía superior a las leyes, en virtud de lo establecido en el art. 75 </w:t>
      </w:r>
      <w:proofErr w:type="gramStart"/>
      <w:r>
        <w:rPr>
          <w:rFonts w:cstheme="minorHAnsi"/>
        </w:rPr>
        <w:t>inc.</w:t>
      </w:r>
      <w:proofErr w:type="gramEnd"/>
      <w:r>
        <w:rPr>
          <w:rFonts w:cstheme="minorHAnsi"/>
        </w:rPr>
        <w:t xml:space="preserve"> 22, de la CN.-</w:t>
      </w:r>
    </w:p>
    <w:p w:rsidR="005678EB" w:rsidRDefault="00650F9B" w:rsidP="005678EB">
      <w:pPr>
        <w:tabs>
          <w:tab w:val="left" w:pos="2617"/>
        </w:tabs>
        <w:rPr>
          <w:rFonts w:cstheme="minorHAnsi"/>
        </w:rPr>
      </w:pPr>
      <w:r>
        <w:rPr>
          <w:rFonts w:cstheme="minorHAnsi"/>
        </w:rPr>
        <w:t>Según su alcance, las fuentes se pueden clasificar en especiales o generales.</w:t>
      </w:r>
    </w:p>
    <w:p w:rsidR="00650F9B" w:rsidRDefault="00650F9B" w:rsidP="005678EB">
      <w:pPr>
        <w:tabs>
          <w:tab w:val="left" w:pos="2617"/>
        </w:tabs>
        <w:rPr>
          <w:rFonts w:cstheme="minorHAnsi"/>
        </w:rPr>
      </w:pPr>
      <w:r>
        <w:rPr>
          <w:rFonts w:cstheme="minorHAnsi"/>
        </w:rPr>
        <w:t xml:space="preserve">Las </w:t>
      </w:r>
      <w:r w:rsidRPr="00650F9B">
        <w:rPr>
          <w:rFonts w:cstheme="minorHAnsi"/>
          <w:u w:val="single"/>
        </w:rPr>
        <w:t>fuentes especiales</w:t>
      </w:r>
      <w:r>
        <w:rPr>
          <w:rFonts w:cstheme="minorHAnsi"/>
        </w:rPr>
        <w:t xml:space="preserve"> tienen un alcance reducido, están dirigidas a un conjunto determinado de personas (por ejemplo, a una categoría de trabajadores amparados por un estatuto profesional o un convenio colectivo de trabajo).-</w:t>
      </w:r>
    </w:p>
    <w:p w:rsidR="00650F9B" w:rsidRDefault="00650F9B" w:rsidP="005678EB">
      <w:pPr>
        <w:tabs>
          <w:tab w:val="left" w:pos="2617"/>
        </w:tabs>
        <w:rPr>
          <w:rFonts w:cstheme="minorHAnsi"/>
        </w:rPr>
      </w:pPr>
      <w:r>
        <w:rPr>
          <w:rFonts w:cstheme="minorHAnsi"/>
        </w:rPr>
        <w:t xml:space="preserve">Las </w:t>
      </w:r>
      <w:r w:rsidRPr="009610BD">
        <w:rPr>
          <w:rFonts w:cstheme="minorHAnsi"/>
          <w:u w:val="single"/>
        </w:rPr>
        <w:t>fuentes generales</w:t>
      </w:r>
      <w:r>
        <w:rPr>
          <w:rFonts w:cstheme="minorHAnsi"/>
        </w:rPr>
        <w:t xml:space="preserve"> tienen un alcance amplio y abarcan a la generalidad de los trabajadores (por ejemplo, la LCT o la Ley de Riesgo del Trabajo).-</w:t>
      </w:r>
    </w:p>
    <w:p w:rsidR="00650F9B" w:rsidRDefault="00650F9B" w:rsidP="005678EB">
      <w:pPr>
        <w:tabs>
          <w:tab w:val="left" w:pos="2617"/>
        </w:tabs>
        <w:rPr>
          <w:rFonts w:cstheme="minorHAnsi"/>
        </w:rPr>
      </w:pPr>
      <w:r>
        <w:rPr>
          <w:rFonts w:cstheme="minorHAnsi"/>
        </w:rPr>
        <w:t>Teniendo en cuenta su relación con el derecho del trabajo, se las puede clasificar en fuentes clásicas y propias.-</w:t>
      </w:r>
    </w:p>
    <w:p w:rsidR="00650F9B" w:rsidRDefault="00650F9B" w:rsidP="005678EB">
      <w:pPr>
        <w:tabs>
          <w:tab w:val="left" w:pos="2617"/>
        </w:tabs>
        <w:rPr>
          <w:rFonts w:cstheme="minorHAnsi"/>
        </w:rPr>
      </w:pPr>
      <w:r>
        <w:rPr>
          <w:rFonts w:cstheme="minorHAnsi"/>
        </w:rPr>
        <w:t xml:space="preserve">Las </w:t>
      </w:r>
      <w:r w:rsidRPr="009610BD">
        <w:rPr>
          <w:rFonts w:cstheme="minorHAnsi"/>
          <w:u w:val="single"/>
        </w:rPr>
        <w:t>fuentes clásicas</w:t>
      </w:r>
      <w:r>
        <w:rPr>
          <w:rFonts w:cstheme="minorHAnsi"/>
        </w:rPr>
        <w:t xml:space="preserve"> son aquellas que se presentan en todas las ramas del derecho: la Constitución Nacional, los tratados con las naciones extranjeras, las leyes y sus reglamentaciones, la jurisprudencia y los usos y costumbres.-</w:t>
      </w:r>
    </w:p>
    <w:p w:rsidR="009610BD" w:rsidRDefault="009610BD" w:rsidP="005678EB">
      <w:pPr>
        <w:tabs>
          <w:tab w:val="left" w:pos="2617"/>
        </w:tabs>
        <w:rPr>
          <w:rFonts w:cstheme="minorHAnsi"/>
        </w:rPr>
      </w:pPr>
      <w:r>
        <w:rPr>
          <w:rFonts w:cstheme="minorHAnsi"/>
        </w:rPr>
        <w:t xml:space="preserve">Las </w:t>
      </w:r>
      <w:r w:rsidRPr="009610BD">
        <w:rPr>
          <w:rFonts w:cstheme="minorHAnsi"/>
          <w:u w:val="single"/>
        </w:rPr>
        <w:t>fuentes propias</w:t>
      </w:r>
      <w:r>
        <w:rPr>
          <w:rFonts w:cstheme="minorHAnsi"/>
        </w:rPr>
        <w:t xml:space="preserve"> o específicas, son aquellas exclusivas de nuestra materia: los convenios colectivos, los estatutos profesionales, los laudos arbitrales voluntarios y obligatorios, los convenios de la OIT, la voluntad de las partes, y los usos y costumbres empresarios.-</w:t>
      </w:r>
    </w:p>
    <w:p w:rsidR="009610BD" w:rsidRDefault="009610BD" w:rsidP="009610BD">
      <w:pPr>
        <w:tabs>
          <w:tab w:val="left" w:pos="2617"/>
        </w:tabs>
        <w:jc w:val="center"/>
        <w:rPr>
          <w:rFonts w:cstheme="minorHAnsi"/>
          <w:b/>
          <w:u w:val="single"/>
        </w:rPr>
      </w:pPr>
      <w:r w:rsidRPr="009610BD">
        <w:rPr>
          <w:rFonts w:cstheme="minorHAnsi"/>
          <w:b/>
          <w:u w:val="single"/>
        </w:rPr>
        <w:t>Síntesis Gráfica</w:t>
      </w:r>
    </w:p>
    <w:p w:rsidR="009610BD" w:rsidRPr="009610BD" w:rsidRDefault="009610BD" w:rsidP="009610BD">
      <w:pPr>
        <w:tabs>
          <w:tab w:val="left" w:pos="2617"/>
        </w:tabs>
        <w:jc w:val="center"/>
        <w:rPr>
          <w:rFonts w:cstheme="minorHAnsi"/>
          <w:b/>
        </w:rPr>
      </w:pPr>
      <w:r w:rsidRPr="009610BD">
        <w:rPr>
          <w:rFonts w:cstheme="minorHAnsi"/>
          <w:b/>
        </w:rPr>
        <w:t>Fuentes del derecho del Trabajo</w:t>
      </w:r>
    </w:p>
    <w:p w:rsidR="009610BD" w:rsidRDefault="009610BD" w:rsidP="009610BD">
      <w:pPr>
        <w:tabs>
          <w:tab w:val="left" w:pos="2617"/>
        </w:tabs>
        <w:jc w:val="center"/>
        <w:rPr>
          <w:rFonts w:cstheme="minorHAnsi"/>
          <w:b/>
        </w:rPr>
      </w:pPr>
      <w:r w:rsidRPr="009610BD">
        <w:rPr>
          <w:rFonts w:cstheme="minorHAnsi"/>
          <w:b/>
        </w:rPr>
        <w:t>Clasificación</w:t>
      </w:r>
    </w:p>
    <w:p w:rsidR="009610BD" w:rsidRDefault="009610BD" w:rsidP="009610BD">
      <w:pPr>
        <w:pStyle w:val="Prrafodelista"/>
        <w:numPr>
          <w:ilvl w:val="0"/>
          <w:numId w:val="2"/>
        </w:numPr>
        <w:tabs>
          <w:tab w:val="left" w:pos="2617"/>
        </w:tabs>
        <w:rPr>
          <w:rFonts w:cstheme="minorHAnsi"/>
        </w:rPr>
      </w:pPr>
      <w:r>
        <w:rPr>
          <w:rFonts w:cstheme="minorHAnsi"/>
        </w:rPr>
        <w:t xml:space="preserve">Por su alcance   </w:t>
      </w:r>
      <w:r w:rsidR="00514CE2">
        <w:rPr>
          <w:rFonts w:cstheme="minorHAnsi"/>
        </w:rPr>
        <w:t xml:space="preserve">              </w:t>
      </w:r>
      <w:r w:rsidR="00514CE2" w:rsidRPr="00514CE2">
        <w:rPr>
          <w:rFonts w:cstheme="minorHAnsi"/>
          <w:b/>
        </w:rPr>
        <w:t>Especiales:</w:t>
      </w:r>
      <w:r w:rsidR="00514CE2">
        <w:rPr>
          <w:rFonts w:cstheme="minorHAnsi"/>
        </w:rPr>
        <w:t xml:space="preserve"> se dirigen a un conjunto determinado de personas.-</w:t>
      </w:r>
    </w:p>
    <w:p w:rsidR="00514CE2" w:rsidRDefault="00514CE2" w:rsidP="00514CE2">
      <w:pPr>
        <w:pStyle w:val="Prrafodelista"/>
        <w:tabs>
          <w:tab w:val="left" w:pos="2617"/>
        </w:tabs>
        <w:rPr>
          <w:rFonts w:cstheme="minorHAnsi"/>
        </w:rPr>
      </w:pPr>
      <w:r>
        <w:rPr>
          <w:rFonts w:cstheme="minorHAnsi"/>
        </w:rPr>
        <w:t xml:space="preserve">                                           </w:t>
      </w:r>
      <w:r w:rsidRPr="00514CE2">
        <w:rPr>
          <w:rFonts w:cstheme="minorHAnsi"/>
          <w:b/>
        </w:rPr>
        <w:t>Generales:</w:t>
      </w:r>
      <w:r>
        <w:rPr>
          <w:rFonts w:cstheme="minorHAnsi"/>
        </w:rPr>
        <w:t xml:space="preserve"> abarcan la generalidad de los trabajos.-</w:t>
      </w:r>
    </w:p>
    <w:p w:rsidR="00514CE2" w:rsidRDefault="00514CE2" w:rsidP="00514CE2">
      <w:pPr>
        <w:pStyle w:val="Prrafodelista"/>
        <w:tabs>
          <w:tab w:val="left" w:pos="2617"/>
        </w:tabs>
        <w:rPr>
          <w:rFonts w:cstheme="minorHAnsi"/>
        </w:rPr>
      </w:pPr>
    </w:p>
    <w:p w:rsidR="00514CE2" w:rsidRDefault="00514CE2" w:rsidP="00514CE2">
      <w:pPr>
        <w:pStyle w:val="Prrafodelista"/>
        <w:tabs>
          <w:tab w:val="left" w:pos="2617"/>
        </w:tabs>
        <w:rPr>
          <w:rFonts w:cstheme="minorHAnsi"/>
        </w:rPr>
      </w:pPr>
    </w:p>
    <w:p w:rsidR="00514CE2" w:rsidRDefault="00514CE2" w:rsidP="00514CE2">
      <w:pPr>
        <w:pStyle w:val="Prrafodelista"/>
        <w:numPr>
          <w:ilvl w:val="0"/>
          <w:numId w:val="2"/>
        </w:numPr>
        <w:tabs>
          <w:tab w:val="left" w:pos="2617"/>
        </w:tabs>
        <w:rPr>
          <w:rFonts w:cstheme="minorHAnsi"/>
        </w:rPr>
      </w:pPr>
      <w:r>
        <w:rPr>
          <w:rFonts w:cstheme="minorHAnsi"/>
        </w:rPr>
        <w:t xml:space="preserve">Por su relación con el       </w:t>
      </w:r>
      <w:r w:rsidRPr="00514CE2">
        <w:rPr>
          <w:rFonts w:cstheme="minorHAnsi"/>
          <w:b/>
        </w:rPr>
        <w:t>Clásicas:</w:t>
      </w:r>
      <w:r>
        <w:rPr>
          <w:rFonts w:cstheme="minorHAnsi"/>
        </w:rPr>
        <w:t xml:space="preserve"> se presentan en todas las ramas del derecho.-</w:t>
      </w:r>
    </w:p>
    <w:p w:rsidR="00514CE2" w:rsidRDefault="00514CE2" w:rsidP="00514CE2">
      <w:pPr>
        <w:pStyle w:val="Prrafodelista"/>
        <w:tabs>
          <w:tab w:val="left" w:pos="2617"/>
        </w:tabs>
        <w:rPr>
          <w:rFonts w:cstheme="minorHAnsi"/>
        </w:rPr>
      </w:pPr>
      <w:r>
        <w:rPr>
          <w:rFonts w:cstheme="minorHAnsi"/>
        </w:rPr>
        <w:t xml:space="preserve">Derecho del trabajo         (CN, Tratados con naciones extranjeras, Leyes y sus  </w:t>
      </w:r>
    </w:p>
    <w:p w:rsidR="00514CE2" w:rsidRDefault="00514CE2" w:rsidP="00514CE2">
      <w:pPr>
        <w:pStyle w:val="Prrafodelista"/>
        <w:tabs>
          <w:tab w:val="left" w:pos="2617"/>
        </w:tabs>
        <w:rPr>
          <w:rFonts w:cstheme="minorHAnsi"/>
        </w:rPr>
      </w:pPr>
      <w:r>
        <w:rPr>
          <w:rFonts w:cstheme="minorHAnsi"/>
        </w:rPr>
        <w:t xml:space="preserve">                                              Reglamentaciones, Jurisprudencia, Usos y costumbres, Voluntad </w:t>
      </w:r>
    </w:p>
    <w:p w:rsidR="00514CE2" w:rsidRDefault="00514CE2" w:rsidP="00514CE2">
      <w:pPr>
        <w:pStyle w:val="Prrafodelista"/>
        <w:tabs>
          <w:tab w:val="left" w:pos="2617"/>
        </w:tabs>
        <w:rPr>
          <w:rFonts w:cstheme="minorHAnsi"/>
        </w:rPr>
      </w:pPr>
      <w:r>
        <w:rPr>
          <w:rFonts w:cstheme="minorHAnsi"/>
        </w:rPr>
        <w:t xml:space="preserve">                                              </w:t>
      </w:r>
      <w:proofErr w:type="gramStart"/>
      <w:r>
        <w:rPr>
          <w:rFonts w:cstheme="minorHAnsi"/>
        </w:rPr>
        <w:t>de</w:t>
      </w:r>
      <w:proofErr w:type="gramEnd"/>
      <w:r>
        <w:rPr>
          <w:rFonts w:cstheme="minorHAnsi"/>
        </w:rPr>
        <w:t xml:space="preserve"> las partes).-</w:t>
      </w:r>
    </w:p>
    <w:p w:rsidR="00514CE2" w:rsidRDefault="00514CE2" w:rsidP="00514CE2">
      <w:pPr>
        <w:pStyle w:val="Prrafodelista"/>
        <w:tabs>
          <w:tab w:val="left" w:pos="2617"/>
        </w:tabs>
        <w:rPr>
          <w:rFonts w:cstheme="minorHAnsi"/>
        </w:rPr>
      </w:pPr>
      <w:r>
        <w:rPr>
          <w:rFonts w:cstheme="minorHAnsi"/>
        </w:rPr>
        <w:t xml:space="preserve">                                              </w:t>
      </w:r>
      <w:r w:rsidRPr="00514CE2">
        <w:rPr>
          <w:rFonts w:cstheme="minorHAnsi"/>
          <w:b/>
        </w:rPr>
        <w:t>Propias:</w:t>
      </w:r>
      <w:r>
        <w:rPr>
          <w:rFonts w:cstheme="minorHAnsi"/>
        </w:rPr>
        <w:t xml:space="preserve"> exclusivas del derecho del trabajo.-</w:t>
      </w:r>
    </w:p>
    <w:p w:rsidR="00514CE2" w:rsidRDefault="00514CE2" w:rsidP="00514CE2">
      <w:pPr>
        <w:pStyle w:val="Prrafodelista"/>
        <w:tabs>
          <w:tab w:val="left" w:pos="2617"/>
        </w:tabs>
        <w:rPr>
          <w:rFonts w:cstheme="minorHAnsi"/>
        </w:rPr>
      </w:pPr>
      <w:r>
        <w:rPr>
          <w:rFonts w:cstheme="minorHAnsi"/>
        </w:rPr>
        <w:t xml:space="preserve">                                              (Convenios Colectivos, Estatutos profesionales, Laudos  </w:t>
      </w:r>
    </w:p>
    <w:p w:rsidR="00514CE2" w:rsidRDefault="00514CE2" w:rsidP="00514CE2">
      <w:pPr>
        <w:pStyle w:val="Prrafodelista"/>
        <w:tabs>
          <w:tab w:val="left" w:pos="2617"/>
        </w:tabs>
        <w:rPr>
          <w:rFonts w:cstheme="minorHAnsi"/>
        </w:rPr>
      </w:pPr>
      <w:r>
        <w:rPr>
          <w:rFonts w:cstheme="minorHAnsi"/>
        </w:rPr>
        <w:t xml:space="preserve">                                               </w:t>
      </w:r>
      <w:proofErr w:type="gramStart"/>
      <w:r>
        <w:rPr>
          <w:rFonts w:cstheme="minorHAnsi"/>
        </w:rPr>
        <w:t>arbitrales</w:t>
      </w:r>
      <w:proofErr w:type="gramEnd"/>
      <w:r>
        <w:rPr>
          <w:rFonts w:cstheme="minorHAnsi"/>
        </w:rPr>
        <w:t xml:space="preserve">, voluntarios y obligatorios, Convenios de la OIT, </w:t>
      </w:r>
    </w:p>
    <w:p w:rsidR="00650F9B" w:rsidRPr="005678EB" w:rsidRDefault="00514CE2" w:rsidP="00585637">
      <w:pPr>
        <w:pStyle w:val="Prrafodelista"/>
        <w:tabs>
          <w:tab w:val="left" w:pos="2617"/>
        </w:tabs>
        <w:rPr>
          <w:rFonts w:cstheme="minorHAnsi"/>
        </w:rPr>
      </w:pPr>
      <w:r>
        <w:rPr>
          <w:rFonts w:cstheme="minorHAnsi"/>
        </w:rPr>
        <w:t xml:space="preserve">                                               Reglamentos de la empresa, Usos de la empresa).-</w:t>
      </w:r>
    </w:p>
    <w:p w:rsidR="005678EB" w:rsidRPr="003D3FAE" w:rsidRDefault="005678EB" w:rsidP="003D3FAE">
      <w:pPr>
        <w:tabs>
          <w:tab w:val="left" w:pos="2617"/>
        </w:tabs>
        <w:rPr>
          <w:rFonts w:cstheme="minorHAnsi"/>
        </w:rPr>
      </w:pPr>
    </w:p>
    <w:p w:rsidR="00070EEF" w:rsidRPr="00FC3551" w:rsidRDefault="00F63BB8" w:rsidP="00FC3551">
      <w:pPr>
        <w:jc w:val="center"/>
        <w:rPr>
          <w:rFonts w:ascii="Arial" w:hAnsi="Arial" w:cs="Arial"/>
          <w:b/>
        </w:rPr>
      </w:pPr>
      <w:r w:rsidRPr="00FC3551">
        <w:rPr>
          <w:rFonts w:ascii="Arial" w:hAnsi="Arial" w:cs="Arial"/>
          <w:b/>
          <w:u w:val="single"/>
        </w:rPr>
        <w:lastRenderedPageBreak/>
        <w:t>ELECCIÓN DE ALTERNATIVAS</w:t>
      </w:r>
      <w:r w:rsidRPr="00FC3551">
        <w:rPr>
          <w:rFonts w:ascii="Arial" w:hAnsi="Arial" w:cs="Arial"/>
          <w:b/>
        </w:rPr>
        <w:t>: (Solo una es correcta)</w:t>
      </w:r>
    </w:p>
    <w:p w:rsidR="00F63BB8" w:rsidRPr="00FC3551" w:rsidRDefault="00F63BB8">
      <w:pPr>
        <w:rPr>
          <w:rFonts w:ascii="Arial" w:hAnsi="Arial" w:cs="Arial"/>
          <w:b/>
        </w:rPr>
      </w:pPr>
      <w:r w:rsidRPr="00FC3551">
        <w:rPr>
          <w:rFonts w:ascii="Arial" w:hAnsi="Arial" w:cs="Arial"/>
          <w:b/>
        </w:rPr>
        <w:t>1)- Según su alcance las fuentes del Derecho Laboral, se pueden clasificar en:</w:t>
      </w:r>
    </w:p>
    <w:p w:rsidR="00F63BB8" w:rsidRPr="00FC3551" w:rsidRDefault="00F63BB8">
      <w:pPr>
        <w:rPr>
          <w:rFonts w:ascii="Arial" w:hAnsi="Arial" w:cs="Arial"/>
        </w:rPr>
      </w:pPr>
      <w:r w:rsidRPr="00FC3551">
        <w:rPr>
          <w:rFonts w:ascii="Arial" w:hAnsi="Arial" w:cs="Arial"/>
        </w:rPr>
        <w:t>a)- Formales o Materiales;</w:t>
      </w:r>
    </w:p>
    <w:p w:rsidR="00F63BB8" w:rsidRPr="00FC3551" w:rsidRDefault="00F63BB8">
      <w:pPr>
        <w:rPr>
          <w:rFonts w:ascii="Arial" w:hAnsi="Arial" w:cs="Arial"/>
        </w:rPr>
      </w:pPr>
      <w:r w:rsidRPr="00FC3551">
        <w:rPr>
          <w:rFonts w:ascii="Arial" w:hAnsi="Arial" w:cs="Arial"/>
        </w:rPr>
        <w:t>b)- Generales o Especiales;</w:t>
      </w:r>
    </w:p>
    <w:p w:rsidR="00F63BB8" w:rsidRPr="00FC3551" w:rsidRDefault="00F63BB8">
      <w:pPr>
        <w:rPr>
          <w:rFonts w:ascii="Arial" w:hAnsi="Arial" w:cs="Arial"/>
        </w:rPr>
      </w:pPr>
      <w:r w:rsidRPr="00FC3551">
        <w:rPr>
          <w:rFonts w:ascii="Arial" w:hAnsi="Arial" w:cs="Arial"/>
        </w:rPr>
        <w:t>c)- Clásicas o propias;</w:t>
      </w:r>
    </w:p>
    <w:p w:rsidR="00F63BB8" w:rsidRPr="00FC3551" w:rsidRDefault="00F63BB8">
      <w:pPr>
        <w:rPr>
          <w:rFonts w:ascii="Arial" w:hAnsi="Arial" w:cs="Arial"/>
        </w:rPr>
      </w:pPr>
      <w:r w:rsidRPr="00FC3551">
        <w:rPr>
          <w:rFonts w:ascii="Arial" w:hAnsi="Arial" w:cs="Arial"/>
        </w:rPr>
        <w:t>d)- Ninguna de las anteriores es correcta.-</w:t>
      </w:r>
    </w:p>
    <w:p w:rsidR="00F63BB8" w:rsidRPr="00FC3551" w:rsidRDefault="00F63BB8">
      <w:pPr>
        <w:rPr>
          <w:rFonts w:ascii="Arial" w:hAnsi="Arial" w:cs="Arial"/>
          <w:b/>
        </w:rPr>
      </w:pPr>
      <w:r w:rsidRPr="00FC3551">
        <w:rPr>
          <w:rFonts w:ascii="Arial" w:hAnsi="Arial" w:cs="Arial"/>
          <w:b/>
        </w:rPr>
        <w:t>2)- Los usos y costumbres se refieren a:</w:t>
      </w:r>
    </w:p>
    <w:p w:rsidR="00F63BB8" w:rsidRPr="00FC3551" w:rsidRDefault="00F63BB8">
      <w:pPr>
        <w:rPr>
          <w:rFonts w:ascii="Arial" w:hAnsi="Arial" w:cs="Arial"/>
        </w:rPr>
      </w:pPr>
      <w:r w:rsidRPr="00FC3551">
        <w:rPr>
          <w:rFonts w:ascii="Arial" w:hAnsi="Arial" w:cs="Arial"/>
        </w:rPr>
        <w:t>a)- Un conjunto determinado de personas;</w:t>
      </w:r>
    </w:p>
    <w:p w:rsidR="00F63BB8" w:rsidRPr="00FC3551" w:rsidRDefault="00F63BB8">
      <w:pPr>
        <w:rPr>
          <w:rFonts w:ascii="Arial" w:hAnsi="Arial" w:cs="Arial"/>
        </w:rPr>
      </w:pPr>
      <w:r w:rsidRPr="00FC3551">
        <w:rPr>
          <w:rFonts w:ascii="Arial" w:hAnsi="Arial" w:cs="Arial"/>
        </w:rPr>
        <w:t>b)- La aclaración de normas y adecuación a situaciones concretas;</w:t>
      </w:r>
    </w:p>
    <w:p w:rsidR="00F63BB8" w:rsidRPr="00FC3551" w:rsidRDefault="00F63BB8">
      <w:pPr>
        <w:rPr>
          <w:rFonts w:ascii="Arial" w:hAnsi="Arial" w:cs="Arial"/>
        </w:rPr>
      </w:pPr>
      <w:r w:rsidRPr="00FC3551">
        <w:rPr>
          <w:rFonts w:ascii="Arial" w:hAnsi="Arial" w:cs="Arial"/>
        </w:rPr>
        <w:t>c)- Aquellas exclusivas del Derecho Laboral;</w:t>
      </w:r>
    </w:p>
    <w:p w:rsidR="00F63BB8" w:rsidRPr="00FC3551" w:rsidRDefault="00F63BB8">
      <w:pPr>
        <w:rPr>
          <w:rFonts w:ascii="Arial" w:hAnsi="Arial" w:cs="Arial"/>
        </w:rPr>
      </w:pPr>
      <w:r w:rsidRPr="00FC3551">
        <w:rPr>
          <w:rFonts w:ascii="Arial" w:hAnsi="Arial" w:cs="Arial"/>
        </w:rPr>
        <w:t>d)- Ninguna de las anteriores es correcta.-</w:t>
      </w:r>
    </w:p>
    <w:p w:rsidR="00F63BB8" w:rsidRPr="00FC3551" w:rsidRDefault="00F63BB8">
      <w:pPr>
        <w:rPr>
          <w:rFonts w:ascii="Arial" w:hAnsi="Arial" w:cs="Arial"/>
          <w:b/>
        </w:rPr>
      </w:pPr>
      <w:r w:rsidRPr="00FC3551">
        <w:rPr>
          <w:rFonts w:ascii="Arial" w:hAnsi="Arial" w:cs="Arial"/>
          <w:b/>
        </w:rPr>
        <w:t>3)- Un Convenio Colectivo de Trabajo es:</w:t>
      </w:r>
    </w:p>
    <w:p w:rsidR="00F63BB8" w:rsidRPr="00FC3551" w:rsidRDefault="00F63BB8">
      <w:pPr>
        <w:rPr>
          <w:rFonts w:ascii="Arial" w:hAnsi="Arial" w:cs="Arial"/>
        </w:rPr>
      </w:pPr>
      <w:r w:rsidRPr="00FC3551">
        <w:rPr>
          <w:rFonts w:ascii="Arial" w:hAnsi="Arial" w:cs="Arial"/>
        </w:rPr>
        <w:t>a)- Un acuerdo entre trabajadores de una misma industria;</w:t>
      </w:r>
    </w:p>
    <w:p w:rsidR="00F63BB8" w:rsidRPr="00FC3551" w:rsidRDefault="00F63BB8">
      <w:pPr>
        <w:rPr>
          <w:rFonts w:ascii="Arial" w:hAnsi="Arial" w:cs="Arial"/>
        </w:rPr>
      </w:pPr>
      <w:r w:rsidRPr="00FC3551">
        <w:rPr>
          <w:rFonts w:ascii="Arial" w:hAnsi="Arial" w:cs="Arial"/>
        </w:rPr>
        <w:t>b)- Un acuerdo entre representantes de los trabajadores y representantes de los empleadores;</w:t>
      </w:r>
    </w:p>
    <w:p w:rsidR="00F63BB8" w:rsidRPr="00FC3551" w:rsidRDefault="00F63BB8">
      <w:pPr>
        <w:rPr>
          <w:rFonts w:ascii="Arial" w:hAnsi="Arial" w:cs="Arial"/>
        </w:rPr>
      </w:pPr>
      <w:r w:rsidRPr="00FC3551">
        <w:rPr>
          <w:rFonts w:ascii="Arial" w:hAnsi="Arial" w:cs="Arial"/>
        </w:rPr>
        <w:t>c)- Un dictamen unilateral del Ministerio de trabajo;</w:t>
      </w:r>
    </w:p>
    <w:p w:rsidR="00F63BB8" w:rsidRPr="00FC3551" w:rsidRDefault="00F63BB8">
      <w:pPr>
        <w:rPr>
          <w:rFonts w:ascii="Arial" w:hAnsi="Arial" w:cs="Arial"/>
        </w:rPr>
      </w:pPr>
      <w:r w:rsidRPr="00FC3551">
        <w:rPr>
          <w:rFonts w:ascii="Arial" w:hAnsi="Arial" w:cs="Arial"/>
        </w:rPr>
        <w:t>d)- Ninguna de las anteriores es correcta.-</w:t>
      </w:r>
    </w:p>
    <w:p w:rsidR="00F63BB8" w:rsidRPr="00FC3551" w:rsidRDefault="00F63BB8">
      <w:pPr>
        <w:rPr>
          <w:rFonts w:ascii="Arial" w:hAnsi="Arial" w:cs="Arial"/>
          <w:b/>
        </w:rPr>
      </w:pPr>
      <w:r w:rsidRPr="00FC3551">
        <w:rPr>
          <w:rFonts w:ascii="Arial" w:hAnsi="Arial" w:cs="Arial"/>
          <w:b/>
        </w:rPr>
        <w:t>4)- Dentro de las fuentes clásicas del derecho laboral encontramos:</w:t>
      </w:r>
    </w:p>
    <w:p w:rsidR="00F63BB8" w:rsidRPr="00FC3551" w:rsidRDefault="00F63BB8">
      <w:pPr>
        <w:rPr>
          <w:rFonts w:ascii="Arial" w:hAnsi="Arial" w:cs="Arial"/>
        </w:rPr>
      </w:pPr>
      <w:r w:rsidRPr="00FC3551">
        <w:rPr>
          <w:rFonts w:ascii="Arial" w:hAnsi="Arial" w:cs="Arial"/>
        </w:rPr>
        <w:t>a)- Convenios colectivos y estatutos profesionales;</w:t>
      </w:r>
    </w:p>
    <w:p w:rsidR="00F63BB8" w:rsidRPr="00FC3551" w:rsidRDefault="00F63BB8">
      <w:pPr>
        <w:rPr>
          <w:rFonts w:ascii="Arial" w:hAnsi="Arial" w:cs="Arial"/>
        </w:rPr>
      </w:pPr>
      <w:r w:rsidRPr="00FC3551">
        <w:rPr>
          <w:rFonts w:ascii="Arial" w:hAnsi="Arial" w:cs="Arial"/>
        </w:rPr>
        <w:t>b)- CN y tratados con naciones extranjeras;</w:t>
      </w:r>
    </w:p>
    <w:p w:rsidR="00F63BB8" w:rsidRPr="00FC3551" w:rsidRDefault="00F63BB8">
      <w:pPr>
        <w:rPr>
          <w:rFonts w:ascii="Arial" w:hAnsi="Arial" w:cs="Arial"/>
        </w:rPr>
      </w:pPr>
      <w:r w:rsidRPr="00FC3551">
        <w:rPr>
          <w:rFonts w:ascii="Arial" w:hAnsi="Arial" w:cs="Arial"/>
        </w:rPr>
        <w:t>c)- Usos y costumbres y reglamentos de la empresa;</w:t>
      </w:r>
    </w:p>
    <w:p w:rsidR="00F63BB8" w:rsidRPr="00FC3551" w:rsidRDefault="00F63BB8">
      <w:pPr>
        <w:rPr>
          <w:rFonts w:ascii="Arial" w:hAnsi="Arial" w:cs="Arial"/>
        </w:rPr>
      </w:pPr>
      <w:r w:rsidRPr="00FC3551">
        <w:rPr>
          <w:rFonts w:ascii="Arial" w:hAnsi="Arial" w:cs="Arial"/>
        </w:rPr>
        <w:t>d)- Ninguna de las anteriores es correcta.-</w:t>
      </w:r>
    </w:p>
    <w:p w:rsidR="00F63BB8" w:rsidRPr="00FC3551" w:rsidRDefault="00F63BB8">
      <w:pPr>
        <w:rPr>
          <w:rFonts w:ascii="Arial" w:hAnsi="Arial" w:cs="Arial"/>
          <w:b/>
        </w:rPr>
      </w:pPr>
      <w:r w:rsidRPr="00FC3551">
        <w:rPr>
          <w:rFonts w:ascii="Arial" w:hAnsi="Arial" w:cs="Arial"/>
          <w:b/>
        </w:rPr>
        <w:t xml:space="preserve">5)- </w:t>
      </w:r>
      <w:r w:rsidR="00FC3551" w:rsidRPr="00FC3551">
        <w:rPr>
          <w:rFonts w:ascii="Arial" w:hAnsi="Arial" w:cs="Arial"/>
          <w:b/>
        </w:rPr>
        <w:t>Las fuentes propias son:</w:t>
      </w:r>
    </w:p>
    <w:p w:rsidR="00FC3551" w:rsidRPr="00FC3551" w:rsidRDefault="00FC3551">
      <w:pPr>
        <w:rPr>
          <w:rFonts w:ascii="Arial" w:hAnsi="Arial" w:cs="Arial"/>
        </w:rPr>
      </w:pPr>
      <w:r w:rsidRPr="00FC3551">
        <w:rPr>
          <w:rFonts w:ascii="Arial" w:hAnsi="Arial" w:cs="Arial"/>
        </w:rPr>
        <w:t>a)- hechos o factores sociales que surgen como consecuencia de una necesidad social o de un sector de la sociedad, y adquieren relevancia en determinado momento y lugar históricos, dando origen a una norma jurídica;</w:t>
      </w:r>
    </w:p>
    <w:p w:rsidR="00FC3551" w:rsidRPr="00FC3551" w:rsidRDefault="00FC3551">
      <w:pPr>
        <w:rPr>
          <w:rFonts w:ascii="Arial" w:hAnsi="Arial" w:cs="Arial"/>
        </w:rPr>
      </w:pPr>
      <w:r w:rsidRPr="00FC3551">
        <w:rPr>
          <w:rFonts w:ascii="Arial" w:hAnsi="Arial" w:cs="Arial"/>
        </w:rPr>
        <w:t>b)- Aquellas que están dirigidas a un conjunto determinado de personas;</w:t>
      </w:r>
    </w:p>
    <w:p w:rsidR="00FC3551" w:rsidRPr="00FC3551" w:rsidRDefault="00FC3551">
      <w:pPr>
        <w:rPr>
          <w:rFonts w:ascii="Arial" w:hAnsi="Arial" w:cs="Arial"/>
        </w:rPr>
      </w:pPr>
      <w:r w:rsidRPr="00FC3551">
        <w:rPr>
          <w:rFonts w:ascii="Arial" w:hAnsi="Arial" w:cs="Arial"/>
        </w:rPr>
        <w:t>c)- aquellas que se presentan en todas las ramas del derecho;</w:t>
      </w:r>
    </w:p>
    <w:p w:rsidR="00FC3551" w:rsidRPr="00FC3551" w:rsidRDefault="00FC3551">
      <w:pPr>
        <w:rPr>
          <w:rFonts w:ascii="Arial" w:hAnsi="Arial" w:cs="Arial"/>
        </w:rPr>
      </w:pPr>
      <w:r w:rsidRPr="00FC3551">
        <w:rPr>
          <w:rFonts w:ascii="Arial" w:hAnsi="Arial" w:cs="Arial"/>
        </w:rPr>
        <w:lastRenderedPageBreak/>
        <w:t>d)- Ninguna de las anteriores es correcta.-</w:t>
      </w:r>
    </w:p>
    <w:p w:rsidR="00FC3551" w:rsidRPr="00FC3551" w:rsidRDefault="00FC3551">
      <w:pPr>
        <w:rPr>
          <w:rFonts w:ascii="Arial" w:hAnsi="Arial" w:cs="Arial"/>
          <w:b/>
        </w:rPr>
      </w:pPr>
      <w:r w:rsidRPr="00FC3551">
        <w:rPr>
          <w:rFonts w:ascii="Arial" w:hAnsi="Arial" w:cs="Arial"/>
          <w:b/>
        </w:rPr>
        <w:t>6)- Los laudos de terceros consisten en:</w:t>
      </w:r>
    </w:p>
    <w:p w:rsidR="00FC3551" w:rsidRPr="00FC3551" w:rsidRDefault="00FC3551">
      <w:pPr>
        <w:rPr>
          <w:rFonts w:ascii="Arial" w:hAnsi="Arial" w:cs="Arial"/>
        </w:rPr>
      </w:pPr>
      <w:r w:rsidRPr="00FC3551">
        <w:rPr>
          <w:rFonts w:ascii="Arial" w:hAnsi="Arial" w:cs="Arial"/>
        </w:rPr>
        <w:t>a)- la repetición de actos o conductas socialmente aceptadas a lo largo del tiempo;</w:t>
      </w:r>
    </w:p>
    <w:p w:rsidR="00FC3551" w:rsidRPr="00FC3551" w:rsidRDefault="00FC3551">
      <w:pPr>
        <w:rPr>
          <w:rFonts w:ascii="Arial" w:hAnsi="Arial" w:cs="Arial"/>
        </w:rPr>
      </w:pPr>
      <w:r w:rsidRPr="00FC3551">
        <w:rPr>
          <w:rFonts w:ascii="Arial" w:hAnsi="Arial" w:cs="Arial"/>
        </w:rPr>
        <w:t>b)- las garantías mínimas del trabajo en la Argentina;</w:t>
      </w:r>
    </w:p>
    <w:p w:rsidR="00FC3551" w:rsidRPr="00FC3551" w:rsidRDefault="00FC3551">
      <w:pPr>
        <w:rPr>
          <w:rFonts w:ascii="Arial" w:hAnsi="Arial" w:cs="Arial"/>
        </w:rPr>
      </w:pPr>
      <w:r w:rsidRPr="00FC3551">
        <w:rPr>
          <w:rFonts w:ascii="Arial" w:hAnsi="Arial" w:cs="Arial"/>
        </w:rPr>
        <w:t>c)- la participación de un tercero voluntariamente elegido por las partes (arbitro), a fin de que dictamine sobre un desacuerdo o solucione un conflicto;</w:t>
      </w:r>
    </w:p>
    <w:p w:rsidR="00FC3551" w:rsidRDefault="00FC3551">
      <w:pPr>
        <w:rPr>
          <w:rFonts w:ascii="Arial" w:hAnsi="Arial" w:cs="Arial"/>
        </w:rPr>
      </w:pPr>
      <w:r w:rsidRPr="00FC3551">
        <w:rPr>
          <w:rFonts w:ascii="Arial" w:hAnsi="Arial" w:cs="Arial"/>
        </w:rPr>
        <w:t>d)- Ninguna de las anteriores es correcta.-</w:t>
      </w:r>
    </w:p>
    <w:p w:rsidR="00834D8F" w:rsidRDefault="00834D8F" w:rsidP="00834D8F">
      <w:pPr>
        <w:pStyle w:val="NormalWeb"/>
        <w:shd w:val="clear" w:color="auto" w:fill="FFFFFF"/>
        <w:spacing w:before="0" w:beforeAutospacing="0" w:after="300" w:afterAutospacing="0"/>
        <w:jc w:val="right"/>
        <w:rPr>
          <w:i/>
        </w:rPr>
      </w:pPr>
      <w:r w:rsidRPr="005662C3">
        <w:rPr>
          <w:b/>
          <w:i/>
          <w:u w:val="single"/>
        </w:rPr>
        <w:t>Fecha de entrega</w:t>
      </w:r>
      <w:r w:rsidRPr="005662C3">
        <w:rPr>
          <w:b/>
          <w:i/>
        </w:rPr>
        <w:t>:</w:t>
      </w:r>
      <w:r>
        <w:rPr>
          <w:i/>
        </w:rPr>
        <w:t xml:space="preserve"> 29/06/2020</w:t>
      </w:r>
    </w:p>
    <w:p w:rsidR="00834D8F" w:rsidRDefault="00834D8F" w:rsidP="00834D8F">
      <w:pPr>
        <w:pStyle w:val="NormalWeb"/>
        <w:shd w:val="clear" w:color="auto" w:fill="FFFFFF"/>
        <w:spacing w:before="0" w:beforeAutospacing="0" w:after="300" w:afterAutospacing="0"/>
        <w:jc w:val="right"/>
      </w:pPr>
      <w:r w:rsidRPr="005662C3">
        <w:rPr>
          <w:b/>
          <w:i/>
          <w:u w:val="single"/>
        </w:rPr>
        <w:t>Correo Electrónico</w:t>
      </w:r>
      <w:r w:rsidRPr="005662C3">
        <w:rPr>
          <w:b/>
          <w:i/>
        </w:rPr>
        <w:t>:</w:t>
      </w:r>
      <w:r w:rsidRPr="005662C3">
        <w:rPr>
          <w:i/>
        </w:rPr>
        <w:t xml:space="preserve"> ailenvega785@gmail.com</w:t>
      </w:r>
    </w:p>
    <w:p w:rsidR="00834D8F" w:rsidRPr="00FC3551" w:rsidRDefault="00834D8F">
      <w:pPr>
        <w:rPr>
          <w:rFonts w:ascii="Arial" w:hAnsi="Arial" w:cs="Arial"/>
        </w:rPr>
      </w:pPr>
    </w:p>
    <w:sectPr w:rsidR="00834D8F" w:rsidRPr="00FC3551" w:rsidSect="00891E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C45"/>
    <w:multiLevelType w:val="hybridMultilevel"/>
    <w:tmpl w:val="8CF8A6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1771D7"/>
    <w:multiLevelType w:val="hybridMultilevel"/>
    <w:tmpl w:val="221A82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5D4C0C"/>
    <w:multiLevelType w:val="hybridMultilevel"/>
    <w:tmpl w:val="B2444C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8766096"/>
    <w:multiLevelType w:val="hybridMultilevel"/>
    <w:tmpl w:val="BF70D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FAE"/>
    <w:rsid w:val="00007CCA"/>
    <w:rsid w:val="00014E8A"/>
    <w:rsid w:val="0001640B"/>
    <w:rsid w:val="00020ABA"/>
    <w:rsid w:val="00026445"/>
    <w:rsid w:val="00034415"/>
    <w:rsid w:val="00046196"/>
    <w:rsid w:val="0006295F"/>
    <w:rsid w:val="00070EEF"/>
    <w:rsid w:val="000B6D21"/>
    <w:rsid w:val="000C69B6"/>
    <w:rsid w:val="000F3297"/>
    <w:rsid w:val="0010775A"/>
    <w:rsid w:val="00125C07"/>
    <w:rsid w:val="00131772"/>
    <w:rsid w:val="00150608"/>
    <w:rsid w:val="00161EED"/>
    <w:rsid w:val="00171BC6"/>
    <w:rsid w:val="0017661D"/>
    <w:rsid w:val="00185CD1"/>
    <w:rsid w:val="00197472"/>
    <w:rsid w:val="001B5F07"/>
    <w:rsid w:val="0021767B"/>
    <w:rsid w:val="00257AD4"/>
    <w:rsid w:val="00280E89"/>
    <w:rsid w:val="002914EF"/>
    <w:rsid w:val="00295827"/>
    <w:rsid w:val="002C209C"/>
    <w:rsid w:val="003373EF"/>
    <w:rsid w:val="003C3005"/>
    <w:rsid w:val="003D3FAE"/>
    <w:rsid w:val="003E5DFB"/>
    <w:rsid w:val="004112F4"/>
    <w:rsid w:val="004146C4"/>
    <w:rsid w:val="00442F05"/>
    <w:rsid w:val="00451AE1"/>
    <w:rsid w:val="00475C83"/>
    <w:rsid w:val="004816B3"/>
    <w:rsid w:val="004D63DF"/>
    <w:rsid w:val="004F49F0"/>
    <w:rsid w:val="004F5A0F"/>
    <w:rsid w:val="00514CE2"/>
    <w:rsid w:val="005206B9"/>
    <w:rsid w:val="00543F78"/>
    <w:rsid w:val="00564D1C"/>
    <w:rsid w:val="005678EB"/>
    <w:rsid w:val="00567BEA"/>
    <w:rsid w:val="00577670"/>
    <w:rsid w:val="00585637"/>
    <w:rsid w:val="0058669E"/>
    <w:rsid w:val="006035D5"/>
    <w:rsid w:val="0061036F"/>
    <w:rsid w:val="00635CC3"/>
    <w:rsid w:val="00647F15"/>
    <w:rsid w:val="00650F9B"/>
    <w:rsid w:val="00671F7B"/>
    <w:rsid w:val="00676CAA"/>
    <w:rsid w:val="00685691"/>
    <w:rsid w:val="006E49C6"/>
    <w:rsid w:val="00705C54"/>
    <w:rsid w:val="00711E94"/>
    <w:rsid w:val="00717E8A"/>
    <w:rsid w:val="00736A8D"/>
    <w:rsid w:val="00744379"/>
    <w:rsid w:val="00761087"/>
    <w:rsid w:val="00782811"/>
    <w:rsid w:val="007A6FC7"/>
    <w:rsid w:val="007C49B5"/>
    <w:rsid w:val="007E0F8D"/>
    <w:rsid w:val="00811D34"/>
    <w:rsid w:val="00834D8F"/>
    <w:rsid w:val="00846572"/>
    <w:rsid w:val="00891EA6"/>
    <w:rsid w:val="00894FD5"/>
    <w:rsid w:val="008D55FD"/>
    <w:rsid w:val="008E2071"/>
    <w:rsid w:val="009610BD"/>
    <w:rsid w:val="00961584"/>
    <w:rsid w:val="00A178E0"/>
    <w:rsid w:val="00A3310D"/>
    <w:rsid w:val="00A57671"/>
    <w:rsid w:val="00A65F5C"/>
    <w:rsid w:val="00A86CF4"/>
    <w:rsid w:val="00AF3838"/>
    <w:rsid w:val="00AF75DB"/>
    <w:rsid w:val="00B00C88"/>
    <w:rsid w:val="00B75DCB"/>
    <w:rsid w:val="00B901BE"/>
    <w:rsid w:val="00BA1AA5"/>
    <w:rsid w:val="00C75109"/>
    <w:rsid w:val="00C91EEB"/>
    <w:rsid w:val="00C92B24"/>
    <w:rsid w:val="00CA6771"/>
    <w:rsid w:val="00CB511F"/>
    <w:rsid w:val="00CC4947"/>
    <w:rsid w:val="00CE6AA8"/>
    <w:rsid w:val="00D04F39"/>
    <w:rsid w:val="00D10EBF"/>
    <w:rsid w:val="00D441BC"/>
    <w:rsid w:val="00D52F3C"/>
    <w:rsid w:val="00D914A9"/>
    <w:rsid w:val="00D962F1"/>
    <w:rsid w:val="00DC72F0"/>
    <w:rsid w:val="00DE74B2"/>
    <w:rsid w:val="00E25AA8"/>
    <w:rsid w:val="00E935F2"/>
    <w:rsid w:val="00EC1E79"/>
    <w:rsid w:val="00EC7976"/>
    <w:rsid w:val="00ED511F"/>
    <w:rsid w:val="00F03DE8"/>
    <w:rsid w:val="00F220C8"/>
    <w:rsid w:val="00F2573C"/>
    <w:rsid w:val="00F63BB8"/>
    <w:rsid w:val="00F766EE"/>
    <w:rsid w:val="00F80EB8"/>
    <w:rsid w:val="00FB2BF7"/>
    <w:rsid w:val="00FC3551"/>
    <w:rsid w:val="00FD3199"/>
    <w:rsid w:val="00FE2FF1"/>
    <w:rsid w:val="00FF78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8EB"/>
    <w:pPr>
      <w:ind w:left="720"/>
      <w:contextualSpacing/>
    </w:pPr>
  </w:style>
  <w:style w:type="table" w:styleId="Tablaconcuadrcula">
    <w:name w:val="Table Grid"/>
    <w:basedOn w:val="Tablanormal"/>
    <w:uiPriority w:val="59"/>
    <w:rsid w:val="004F49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5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637"/>
    <w:rPr>
      <w:rFonts w:ascii="Tahoma" w:hAnsi="Tahoma" w:cs="Tahoma"/>
      <w:sz w:val="16"/>
      <w:szCs w:val="16"/>
    </w:rPr>
  </w:style>
  <w:style w:type="paragraph" w:styleId="NormalWeb">
    <w:name w:val="Normal (Web)"/>
    <w:basedOn w:val="Normal"/>
    <w:uiPriority w:val="99"/>
    <w:unhideWhenUsed/>
    <w:rsid w:val="00834D8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1282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2020-06-16T00:18:00Z</dcterms:created>
  <dcterms:modified xsi:type="dcterms:W3CDTF">2020-06-16T02:20:00Z</dcterms:modified>
</cp:coreProperties>
</file>