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EF6" w:rsidRDefault="00B756C9" w:rsidP="00EC4DEA">
      <w:pPr>
        <w:jc w:val="center"/>
        <w:rPr>
          <w:b/>
          <w:u w:val="single"/>
        </w:rPr>
      </w:pPr>
      <w:r>
        <w:rPr>
          <w:b/>
          <w:u w:val="single"/>
        </w:rPr>
        <w:t>CPEM</w:t>
      </w:r>
      <w:r w:rsidR="00EC4DEA" w:rsidRPr="00EC4DEA">
        <w:rPr>
          <w:b/>
          <w:u w:val="single"/>
        </w:rPr>
        <w:t xml:space="preserve"> Nº 46</w:t>
      </w:r>
    </w:p>
    <w:p w:rsidR="00B756C9" w:rsidRDefault="00B756C9" w:rsidP="00EC4DEA">
      <w:pPr>
        <w:jc w:val="center"/>
        <w:rPr>
          <w:b/>
          <w:u w:val="single"/>
        </w:rPr>
      </w:pPr>
      <w:r>
        <w:rPr>
          <w:b/>
          <w:u w:val="single"/>
        </w:rPr>
        <w:t>Departamento Jurídico- Contable</w:t>
      </w:r>
    </w:p>
    <w:p w:rsidR="00EC4DEA" w:rsidRDefault="00EC4DEA" w:rsidP="00EC4DEA">
      <w:pPr>
        <w:rPr>
          <w:b/>
        </w:rPr>
      </w:pPr>
      <w:r>
        <w:rPr>
          <w:b/>
          <w:u w:val="single"/>
        </w:rPr>
        <w:t xml:space="preserve">Asignatura: </w:t>
      </w:r>
      <w:r>
        <w:rPr>
          <w:b/>
        </w:rPr>
        <w:t>Contabilidad</w:t>
      </w:r>
    </w:p>
    <w:p w:rsidR="00EC4DEA" w:rsidRDefault="00EC4DEA" w:rsidP="00EC4DEA">
      <w:pPr>
        <w:rPr>
          <w:b/>
        </w:rPr>
      </w:pPr>
      <w:r w:rsidRPr="00EC4DEA">
        <w:rPr>
          <w:b/>
          <w:u w:val="single"/>
        </w:rPr>
        <w:t>Curso</w:t>
      </w:r>
      <w:r w:rsidR="00B756C9">
        <w:rPr>
          <w:b/>
        </w:rPr>
        <w:t>: 3ºA-B-C-D</w:t>
      </w:r>
    </w:p>
    <w:p w:rsidR="00EC4DEA" w:rsidRDefault="00EC4DEA" w:rsidP="00EC4DEA">
      <w:pPr>
        <w:rPr>
          <w:b/>
          <w:u w:val="single"/>
        </w:rPr>
      </w:pPr>
      <w:r w:rsidRPr="00EC4DEA">
        <w:rPr>
          <w:b/>
          <w:u w:val="single"/>
        </w:rPr>
        <w:t>Apellido y Nombre:</w:t>
      </w:r>
    </w:p>
    <w:p w:rsidR="00B15A85" w:rsidRPr="00B15A85" w:rsidRDefault="00B756C9" w:rsidP="00EC4DEA">
      <w:pPr>
        <w:rPr>
          <w:b/>
        </w:rPr>
      </w:pPr>
      <w:r>
        <w:rPr>
          <w:b/>
          <w:u w:val="single"/>
        </w:rPr>
        <w:t>Fecha de Entrega:</w:t>
      </w:r>
      <w:r w:rsidR="00FB4084">
        <w:rPr>
          <w:b/>
          <w:u w:val="single"/>
        </w:rPr>
        <w:t xml:space="preserve"> </w:t>
      </w:r>
      <w:r w:rsidR="00CB2F1B">
        <w:rPr>
          <w:b/>
          <w:u w:val="single"/>
        </w:rPr>
        <w:t>21</w:t>
      </w:r>
      <w:bookmarkStart w:id="0" w:name="_GoBack"/>
      <w:bookmarkEnd w:id="0"/>
      <w:r w:rsidR="00FB4084">
        <w:rPr>
          <w:b/>
          <w:u w:val="single"/>
        </w:rPr>
        <w:t>/8/20</w:t>
      </w:r>
    </w:p>
    <w:p w:rsidR="00EC4DEA" w:rsidRDefault="00EE1572" w:rsidP="00EC4DEA">
      <w:pPr>
        <w:jc w:val="center"/>
        <w:rPr>
          <w:b/>
          <w:u w:val="single"/>
        </w:rPr>
      </w:pPr>
      <w:r>
        <w:rPr>
          <w:b/>
          <w:u w:val="single"/>
        </w:rPr>
        <w:t>Actividad Práctica</w:t>
      </w:r>
      <w:r w:rsidR="00B756C9">
        <w:rPr>
          <w:b/>
          <w:u w:val="single"/>
        </w:rPr>
        <w:t xml:space="preserve"> de Repaso e Integradora</w:t>
      </w:r>
    </w:p>
    <w:p w:rsidR="006A18DD" w:rsidRDefault="006A18DD" w:rsidP="006238F1">
      <w:pPr>
        <w:jc w:val="both"/>
        <w:rPr>
          <w:b/>
        </w:rPr>
      </w:pPr>
      <w:r>
        <w:rPr>
          <w:b/>
        </w:rPr>
        <w:t>Esperando se encuentren bien, no volvemos a encontrar, después de nuestro receso, es por ello que y con el objetivo de repasar los contenidos vistos hasta el momento</w:t>
      </w:r>
      <w:r w:rsidR="00ED6EFC">
        <w:rPr>
          <w:b/>
        </w:rPr>
        <w:t>, además de prepararnos de la mejor manera, para el momento de la presencialidad escolar. Estamos en un período formativo, donde van a tener especial relevancia</w:t>
      </w:r>
      <w:r w:rsidR="007635C1">
        <w:rPr>
          <w:b/>
        </w:rPr>
        <w:t xml:space="preserve"> la trayectoria de cada una/o</w:t>
      </w:r>
      <w:r w:rsidR="00ED6EFC">
        <w:rPr>
          <w:b/>
        </w:rPr>
        <w:t xml:space="preserve"> de ustedes, realizar lo que se acuerden, pero por favor no dejar de hacer las  actividades y preguntar a las/os profesoras/es las dudas, para que les resulte más llevadero el regreso a las aulas.</w:t>
      </w:r>
    </w:p>
    <w:p w:rsidR="00DE0ABB" w:rsidRPr="00117375" w:rsidRDefault="00DE0ABB" w:rsidP="006238F1">
      <w:pPr>
        <w:jc w:val="both"/>
        <w:rPr>
          <w:b/>
          <w:u w:val="single"/>
        </w:rPr>
      </w:pPr>
      <w:r w:rsidRPr="00117375">
        <w:rPr>
          <w:b/>
          <w:u w:val="single"/>
        </w:rPr>
        <w:t>Cosas a tener en cuenta:</w:t>
      </w:r>
    </w:p>
    <w:p w:rsidR="00DE0ABB" w:rsidRDefault="00DE0ABB" w:rsidP="006238F1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Cuando se realicen los registraciones en libro Diario, y nos acordemos las cuentas, se deberá repasarlas, o tener las hojas de las cuentas con ustedes, recordar que siempre </w:t>
      </w:r>
      <w:proofErr w:type="spellStart"/>
      <w:r>
        <w:rPr>
          <w:b/>
        </w:rPr>
        <w:t>el</w:t>
      </w:r>
      <w:proofErr w:type="spellEnd"/>
      <w:r>
        <w:rPr>
          <w:b/>
        </w:rPr>
        <w:t xml:space="preserve"> deb</w:t>
      </w:r>
      <w:r w:rsidR="00062A4E">
        <w:rPr>
          <w:b/>
        </w:rPr>
        <w:t>e y el  haber deben ser iguales, por principio de la Partida Doble.</w:t>
      </w:r>
    </w:p>
    <w:p w:rsidR="00DE0ABB" w:rsidRDefault="00DE0ABB" w:rsidP="006238F1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Las </w:t>
      </w:r>
      <w:r w:rsidR="00BC1D74">
        <w:rPr>
          <w:b/>
        </w:rPr>
        <w:t>V</w:t>
      </w:r>
      <w:r>
        <w:rPr>
          <w:b/>
        </w:rPr>
        <w:t>ariaciones</w:t>
      </w:r>
      <w:r w:rsidR="00BC1D74">
        <w:rPr>
          <w:b/>
        </w:rPr>
        <w:t xml:space="preserve"> P</w:t>
      </w:r>
      <w:r>
        <w:rPr>
          <w:b/>
        </w:rPr>
        <w:t>atrimoniales reflejan cambios</w:t>
      </w:r>
      <w:r w:rsidR="005459FE">
        <w:rPr>
          <w:b/>
        </w:rPr>
        <w:t xml:space="preserve"> en la composición del</w:t>
      </w:r>
      <w:r w:rsidR="00BC1D74">
        <w:rPr>
          <w:b/>
        </w:rPr>
        <w:t xml:space="preserve"> Patrimonio de las personas(comerciantes) y las organ</w:t>
      </w:r>
      <w:r w:rsidR="00117375">
        <w:rPr>
          <w:b/>
        </w:rPr>
        <w:t>izaciones, cuando no intervienen</w:t>
      </w:r>
      <w:r w:rsidR="00BC1D74">
        <w:rPr>
          <w:b/>
        </w:rPr>
        <w:t xml:space="preserve"> cuentas de Resultados (positivos o negativos),</w:t>
      </w:r>
      <w:r w:rsidR="005459FE">
        <w:rPr>
          <w:b/>
        </w:rPr>
        <w:t xml:space="preserve"> o sea que intervienen</w:t>
      </w:r>
      <w:r w:rsidR="00D732DD">
        <w:rPr>
          <w:b/>
        </w:rPr>
        <w:t xml:space="preserve"> solo</w:t>
      </w:r>
      <w:r w:rsidR="005459FE">
        <w:rPr>
          <w:b/>
        </w:rPr>
        <w:t xml:space="preserve"> cuentas Patrimoniales de Activo y Pasivo</w:t>
      </w:r>
      <w:r w:rsidR="00BC1D74">
        <w:rPr>
          <w:b/>
        </w:rPr>
        <w:t xml:space="preserve"> se trata de Variaciones Patrimoniales </w:t>
      </w:r>
      <w:proofErr w:type="spellStart"/>
      <w:r w:rsidR="00BC1D74">
        <w:rPr>
          <w:b/>
        </w:rPr>
        <w:t>Permutativas</w:t>
      </w:r>
      <w:proofErr w:type="spellEnd"/>
      <w:r w:rsidR="00BC1D74">
        <w:rPr>
          <w:b/>
        </w:rPr>
        <w:t>,(VPP) pero cuando además de las cuentas Patrimoniales de Activo o Pasivo, intervienen Cuentas de Resultados, estamos en presencia de Variaciones  Patrimoniales Modificativas(VPM)</w:t>
      </w:r>
    </w:p>
    <w:p w:rsidR="00BC1D74" w:rsidRDefault="00BC1D74" w:rsidP="006238F1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t>El Costo de las Mercaderías Vendidas, debe realizarse una vez que se registró la Venta en Libro Diario recordar</w:t>
      </w:r>
      <w:r w:rsidR="009F006C">
        <w:rPr>
          <w:b/>
        </w:rPr>
        <w:t>, que son registros o asientos distintos, se cierra el asiento de la Venta</w:t>
      </w:r>
      <w:r w:rsidR="00FB07EA">
        <w:rPr>
          <w:b/>
        </w:rPr>
        <w:t>, y después se efectúa el asiento del CMV.</w:t>
      </w:r>
    </w:p>
    <w:p w:rsidR="00C34C5B" w:rsidRPr="00C249D7" w:rsidRDefault="00FB07EA" w:rsidP="006238F1">
      <w:pPr>
        <w:pStyle w:val="Prrafodelista"/>
        <w:numPr>
          <w:ilvl w:val="0"/>
          <w:numId w:val="2"/>
        </w:numPr>
        <w:jc w:val="both"/>
        <w:rPr>
          <w:b/>
        </w:rPr>
      </w:pPr>
      <w:r w:rsidRPr="00C249D7">
        <w:rPr>
          <w:b/>
        </w:rPr>
        <w:t>Los descuentos y las bonificaciones, son rebajas en el precio, los descuentos que nos hacen cuando compramos en efectivo, deben reflejar lo que realmente pagamos</w:t>
      </w:r>
      <w:r w:rsidR="00D96FE5" w:rsidRPr="00C249D7">
        <w:rPr>
          <w:b/>
        </w:rPr>
        <w:t xml:space="preserve"> o cobramos</w:t>
      </w:r>
      <w:r w:rsidRPr="00C249D7">
        <w:rPr>
          <w:b/>
        </w:rPr>
        <w:t>, no se deben utilizar cuentas de resultado para reflejar el descuento, lo mismo acurre cuando vendemos y le efectuamos un descuento a nuestros clientes, tampoco utilizamos cuentas de resultado, solo vamos a utilizar cu</w:t>
      </w:r>
      <w:r w:rsidR="00062A4E" w:rsidRPr="00C249D7">
        <w:rPr>
          <w:b/>
        </w:rPr>
        <w:t>entas de resultado en los pagos y cobros anticipados, de las deudas o derechos a cobrar respectivamente.</w:t>
      </w:r>
    </w:p>
    <w:p w:rsidR="00C34C5B" w:rsidRPr="000636E8" w:rsidRDefault="00C34C5B" w:rsidP="006238F1">
      <w:pPr>
        <w:jc w:val="both"/>
        <w:rPr>
          <w:b/>
          <w:color w:val="CEDBDF"/>
          <w:u w:val="single"/>
        </w:rPr>
      </w:pPr>
      <w:r>
        <w:t xml:space="preserve"> </w:t>
      </w:r>
      <w:r w:rsidRPr="000636E8">
        <w:rPr>
          <w:b/>
          <w:u w:val="single"/>
        </w:rPr>
        <w:t>Ejemplo del cálculo</w:t>
      </w:r>
      <w:r w:rsidR="000636E8" w:rsidRPr="000636E8">
        <w:rPr>
          <w:b/>
          <w:u w:val="single"/>
        </w:rPr>
        <w:t>:</w:t>
      </w:r>
    </w:p>
    <w:p w:rsidR="00C34C5B" w:rsidRPr="000636E8" w:rsidRDefault="00C34C5B" w:rsidP="006238F1">
      <w:pPr>
        <w:jc w:val="both"/>
        <w:rPr>
          <w:rFonts w:eastAsia="Times New Roman"/>
          <w:b/>
          <w:color w:val="CEDBDF"/>
          <w:lang w:eastAsia="es-AR"/>
        </w:rPr>
      </w:pPr>
      <w:r w:rsidRPr="000636E8">
        <w:rPr>
          <w:rFonts w:eastAsia="Times New Roman"/>
          <w:b/>
          <w:lang w:eastAsia="es-AR"/>
        </w:rPr>
        <w:t>1.</w:t>
      </w:r>
      <w:r w:rsidRPr="000636E8">
        <w:rPr>
          <w:rFonts w:ascii="Times New Roman" w:eastAsia="Times New Roman" w:hAnsi="Times New Roman" w:cs="Times New Roman"/>
          <w:b/>
          <w:sz w:val="14"/>
          <w:szCs w:val="14"/>
          <w:lang w:eastAsia="es-AR"/>
        </w:rPr>
        <w:t>     </w:t>
      </w:r>
      <w:r w:rsidRPr="000636E8">
        <w:rPr>
          <w:rFonts w:eastAsia="Times New Roman"/>
          <w:b/>
          <w:lang w:eastAsia="es-AR"/>
        </w:rPr>
        <w:t>Compro mercaderías por $ 1.000,00 en efectivo previo descuento del 2%.</w:t>
      </w:r>
    </w:p>
    <w:p w:rsidR="00C34C5B" w:rsidRPr="000636E8" w:rsidRDefault="00C34C5B" w:rsidP="006238F1">
      <w:pPr>
        <w:jc w:val="both"/>
        <w:rPr>
          <w:rFonts w:eastAsia="Times New Roman"/>
          <w:b/>
          <w:color w:val="CEDBDF"/>
          <w:lang w:eastAsia="es-AR"/>
        </w:rPr>
      </w:pPr>
      <w:r w:rsidRPr="000636E8">
        <w:rPr>
          <w:rFonts w:eastAsia="Times New Roman"/>
          <w:b/>
          <w:lang w:eastAsia="es-AR"/>
        </w:rPr>
        <w:t> </w:t>
      </w:r>
    </w:p>
    <w:tbl>
      <w:tblPr>
        <w:tblW w:w="709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6"/>
        <w:gridCol w:w="356"/>
        <w:gridCol w:w="1676"/>
        <w:gridCol w:w="356"/>
        <w:gridCol w:w="1216"/>
        <w:gridCol w:w="356"/>
        <w:gridCol w:w="1216"/>
      </w:tblGrid>
      <w:tr w:rsidR="00C34C5B" w:rsidRPr="000636E8" w:rsidTr="00C34C5B">
        <w:trPr>
          <w:trHeight w:val="270"/>
          <w:jc w:val="center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4C5B" w:rsidRPr="000636E8" w:rsidRDefault="00C34C5B" w:rsidP="006238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AR"/>
              </w:rPr>
            </w:pPr>
            <w:r w:rsidRPr="000636E8">
              <w:rPr>
                <w:rFonts w:eastAsia="Times New Roman"/>
                <w:b/>
                <w:lang w:eastAsia="es-AR"/>
              </w:rPr>
              <w:t>2% de $ 1.000,00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4C5B" w:rsidRPr="000636E8" w:rsidRDefault="00C34C5B" w:rsidP="006238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AR"/>
              </w:rPr>
            </w:pPr>
            <w:r w:rsidRPr="000636E8">
              <w:rPr>
                <w:rFonts w:ascii="Arial" w:eastAsia="Times New Roman" w:hAnsi="Arial" w:cs="Arial"/>
                <w:b/>
                <w:lang w:val="es-ES" w:eastAsia="es-AR"/>
              </w:rPr>
              <w:t>=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4C5B" w:rsidRPr="000636E8" w:rsidRDefault="00C34C5B" w:rsidP="006238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AR"/>
              </w:rPr>
            </w:pPr>
            <w:r w:rsidRPr="000636E8">
              <w:rPr>
                <w:rFonts w:ascii="Arial" w:eastAsia="Times New Roman" w:hAnsi="Arial" w:cs="Arial"/>
                <w:b/>
                <w:lang w:val="es-ES" w:eastAsia="es-AR"/>
              </w:rPr>
              <w:t>$ 1.000,00 X 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4C5B" w:rsidRPr="000636E8" w:rsidRDefault="00C34C5B" w:rsidP="006238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AR"/>
              </w:rPr>
            </w:pPr>
            <w:r w:rsidRPr="000636E8">
              <w:rPr>
                <w:rFonts w:ascii="Arial" w:eastAsia="Times New Roman" w:hAnsi="Arial" w:cs="Arial"/>
                <w:b/>
                <w:lang w:val="es-ES" w:eastAsia="es-AR"/>
              </w:rPr>
              <w:t>=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4C5B" w:rsidRPr="000636E8" w:rsidRDefault="00C34C5B" w:rsidP="006238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AR"/>
              </w:rPr>
            </w:pPr>
            <w:r w:rsidRPr="000636E8">
              <w:rPr>
                <w:rFonts w:ascii="Arial" w:eastAsia="Times New Roman" w:hAnsi="Arial" w:cs="Arial"/>
                <w:b/>
                <w:lang w:val="es-ES" w:eastAsia="es-AR"/>
              </w:rPr>
              <w:t>$ 2.000,00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4C5B" w:rsidRPr="000636E8" w:rsidRDefault="00C34C5B" w:rsidP="006238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AR"/>
              </w:rPr>
            </w:pPr>
            <w:r w:rsidRPr="000636E8">
              <w:rPr>
                <w:rFonts w:ascii="Arial" w:eastAsia="Times New Roman" w:hAnsi="Arial" w:cs="Arial"/>
                <w:b/>
                <w:lang w:val="es-ES" w:eastAsia="es-AR"/>
              </w:rPr>
              <w:t>=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4C5B" w:rsidRPr="000636E8" w:rsidRDefault="00C34C5B" w:rsidP="006238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AR"/>
              </w:rPr>
            </w:pPr>
            <w:r w:rsidRPr="000636E8">
              <w:rPr>
                <w:rFonts w:ascii="Arial" w:eastAsia="Times New Roman" w:hAnsi="Arial" w:cs="Arial"/>
                <w:b/>
                <w:lang w:val="es-ES" w:eastAsia="es-AR"/>
              </w:rPr>
              <w:t>$ 20,00</w:t>
            </w:r>
          </w:p>
        </w:tc>
      </w:tr>
    </w:tbl>
    <w:p w:rsidR="00FB07EA" w:rsidRPr="000636E8" w:rsidRDefault="00C34C5B" w:rsidP="006238F1">
      <w:pPr>
        <w:jc w:val="both"/>
        <w:rPr>
          <w:b/>
        </w:rPr>
      </w:pPr>
      <w:r w:rsidRPr="000636E8">
        <w:rPr>
          <w:b/>
        </w:rPr>
        <w:t xml:space="preserve">                                                                        100</w:t>
      </w:r>
      <w:r w:rsidR="000636E8">
        <w:rPr>
          <w:b/>
        </w:rPr>
        <w:t xml:space="preserve">                              100</w:t>
      </w:r>
    </w:p>
    <w:p w:rsidR="00062A4E" w:rsidRDefault="00062A4E" w:rsidP="006238F1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lastRenderedPageBreak/>
        <w:t>Para efectuar los mayores, deberemos tener claro</w:t>
      </w:r>
      <w:r w:rsidR="002E16CA">
        <w:rPr>
          <w:b/>
        </w:rPr>
        <w:t xml:space="preserve"> </w:t>
      </w:r>
      <w:r>
        <w:rPr>
          <w:b/>
        </w:rPr>
        <w:t>el Saldo de las Cuentas</w:t>
      </w:r>
      <w:r w:rsidR="00D96FE5">
        <w:rPr>
          <w:b/>
        </w:rPr>
        <w:t xml:space="preserve"> </w:t>
      </w:r>
      <w:r>
        <w:rPr>
          <w:b/>
        </w:rPr>
        <w:t xml:space="preserve">(diferencia entre el Total del debe y el Total del haber), sí </w:t>
      </w:r>
      <w:proofErr w:type="spellStart"/>
      <w:r>
        <w:rPr>
          <w:b/>
        </w:rPr>
        <w:t>el</w:t>
      </w:r>
      <w:proofErr w:type="spellEnd"/>
      <w:r>
        <w:rPr>
          <w:b/>
        </w:rPr>
        <w:t xml:space="preserve"> Debe es mayor que el Haber, el saldo de la cuenta es Deudor, y si el Haber es mayor que </w:t>
      </w:r>
      <w:proofErr w:type="spellStart"/>
      <w:r>
        <w:rPr>
          <w:b/>
        </w:rPr>
        <w:t>el</w:t>
      </w:r>
      <w:proofErr w:type="spellEnd"/>
      <w:r>
        <w:rPr>
          <w:b/>
        </w:rPr>
        <w:t xml:space="preserve"> Debe, el Saldo de la cuenta es Acreedor, cada una de las cuentas tienen solo un único Saldo Deudor o Acreedor, una cuenta no puede tener dos Saldos a la vez.</w:t>
      </w:r>
    </w:p>
    <w:p w:rsidR="00D96FE5" w:rsidRPr="005459FE" w:rsidRDefault="00D96FE5" w:rsidP="006238F1">
      <w:pPr>
        <w:pStyle w:val="Prrafodelista"/>
        <w:numPr>
          <w:ilvl w:val="0"/>
          <w:numId w:val="2"/>
        </w:numPr>
        <w:jc w:val="both"/>
        <w:rPr>
          <w:b/>
        </w:rPr>
      </w:pPr>
      <w:r w:rsidRPr="005459FE">
        <w:rPr>
          <w:b/>
        </w:rPr>
        <w:t>Utilizar en este período el formato de mayor que les resulte más fácil, Mayor T o Mayor Americano.</w:t>
      </w:r>
    </w:p>
    <w:p w:rsidR="00D96FE5" w:rsidRDefault="00D96FE5" w:rsidP="006238F1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t>Sigamos repasando juntos, no olviden que las cuentas de Activo y Resultado Negativo, tienen Saldo Deudor</w:t>
      </w:r>
      <w:r w:rsidR="00117375">
        <w:rPr>
          <w:b/>
        </w:rPr>
        <w:t>, las cuentas de pasivo, Resultado Positivo, y las de Patrimonio neto tienen Saldo Acreedor.</w:t>
      </w:r>
    </w:p>
    <w:p w:rsidR="00117375" w:rsidRDefault="00117375" w:rsidP="006238F1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Los intereses son </w:t>
      </w:r>
      <w:r w:rsidR="002E16CA">
        <w:rPr>
          <w:b/>
        </w:rPr>
        <w:t>las sumas de dinero que se paga, cuando se utiliza en beneficio propio un capital que no es nuestro o es ajeno, por un tiempo determinado.</w:t>
      </w:r>
    </w:p>
    <w:p w:rsidR="002E16CA" w:rsidRPr="00D732DD" w:rsidRDefault="002E16CA" w:rsidP="006238F1">
      <w:pPr>
        <w:jc w:val="both"/>
        <w:rPr>
          <w:b/>
          <w:color w:val="CEDBDF"/>
          <w:lang w:eastAsia="es-AR"/>
        </w:rPr>
      </w:pPr>
      <w:r w:rsidRPr="00D732DD">
        <w:rPr>
          <w:b/>
          <w:lang w:eastAsia="es-AR"/>
        </w:rPr>
        <w:t>Para el cálculo matemático del interés debemos aplicar una f</w:t>
      </w:r>
      <w:r w:rsidR="005459FE" w:rsidRPr="00D732DD">
        <w:rPr>
          <w:b/>
          <w:lang w:eastAsia="es-AR"/>
        </w:rPr>
        <w:t>ó</w:t>
      </w:r>
      <w:r w:rsidRPr="00D732DD">
        <w:rPr>
          <w:b/>
          <w:lang w:eastAsia="es-AR"/>
        </w:rPr>
        <w:t>rmula que se denomina “interés simple” y que cuenta con los siguientes elementos:</w:t>
      </w:r>
    </w:p>
    <w:p w:rsidR="002E16CA" w:rsidRPr="00D732DD" w:rsidRDefault="002E16CA" w:rsidP="006238F1">
      <w:pPr>
        <w:jc w:val="both"/>
        <w:rPr>
          <w:b/>
          <w:color w:val="CEDBDF"/>
          <w:lang w:eastAsia="es-AR"/>
        </w:rPr>
      </w:pPr>
      <w:r w:rsidRPr="00D732DD">
        <w:rPr>
          <w:b/>
          <w:lang w:eastAsia="es-AR"/>
        </w:rPr>
        <w:t> </w:t>
      </w:r>
    </w:p>
    <w:tbl>
      <w:tblPr>
        <w:tblW w:w="0" w:type="auto"/>
        <w:tblInd w:w="1510" w:type="dxa"/>
        <w:shd w:val="clear" w:color="auto" w:fill="3B5F7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2700"/>
      </w:tblGrid>
      <w:tr w:rsidR="00D732DD" w:rsidRPr="00D732DD" w:rsidTr="002E16CA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6CA" w:rsidRPr="00D732DD" w:rsidRDefault="002E16CA" w:rsidP="006238F1">
            <w:pPr>
              <w:jc w:val="both"/>
              <w:rPr>
                <w:b/>
                <w:color w:val="CEDBDF"/>
                <w:lang w:eastAsia="es-AR"/>
              </w:rPr>
            </w:pPr>
            <w:r w:rsidRPr="00D732DD">
              <w:rPr>
                <w:b/>
                <w:lang w:eastAsia="es-AR"/>
              </w:rPr>
              <w:t>Interés simple =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6CA" w:rsidRPr="00D732DD" w:rsidRDefault="002E16CA" w:rsidP="006238F1">
            <w:pPr>
              <w:jc w:val="both"/>
              <w:rPr>
                <w:b/>
                <w:color w:val="CEDBDF"/>
                <w:lang w:eastAsia="es-AR"/>
              </w:rPr>
            </w:pPr>
            <w:r w:rsidRPr="00D732DD">
              <w:rPr>
                <w:b/>
                <w:lang w:eastAsia="es-AR"/>
              </w:rPr>
              <w:t>Capital X Razón X Tiempo</w:t>
            </w:r>
          </w:p>
        </w:tc>
      </w:tr>
      <w:tr w:rsidR="00D732DD" w:rsidRPr="00D732DD" w:rsidTr="002E16CA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6CA" w:rsidRPr="00D732DD" w:rsidRDefault="002E16CA" w:rsidP="006238F1">
            <w:pPr>
              <w:jc w:val="both"/>
              <w:rPr>
                <w:b/>
                <w:color w:val="CEDBDF"/>
                <w:lang w:eastAsia="es-AR"/>
              </w:rPr>
            </w:pPr>
            <w:r w:rsidRPr="00D732DD">
              <w:rPr>
                <w:b/>
                <w:lang w:eastAsia="es-A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6CA" w:rsidRPr="00D732DD" w:rsidRDefault="002E16CA" w:rsidP="006238F1">
            <w:pPr>
              <w:jc w:val="both"/>
              <w:rPr>
                <w:b/>
                <w:color w:val="CEDBDF"/>
                <w:lang w:eastAsia="es-AR"/>
              </w:rPr>
            </w:pPr>
            <w:r w:rsidRPr="00D732DD">
              <w:rPr>
                <w:b/>
                <w:lang w:eastAsia="es-AR"/>
              </w:rPr>
              <w:t>100 x Unidad de Tiempo</w:t>
            </w:r>
          </w:p>
        </w:tc>
      </w:tr>
    </w:tbl>
    <w:p w:rsidR="002E16CA" w:rsidRPr="00D732DD" w:rsidRDefault="002E16CA" w:rsidP="006238F1">
      <w:pPr>
        <w:jc w:val="both"/>
        <w:rPr>
          <w:b/>
          <w:color w:val="CEDBDF"/>
          <w:lang w:eastAsia="es-AR"/>
        </w:rPr>
      </w:pPr>
      <w:r w:rsidRPr="00D732DD">
        <w:rPr>
          <w:b/>
          <w:lang w:eastAsia="es-AR"/>
        </w:rPr>
        <w:t> </w:t>
      </w:r>
    </w:p>
    <w:p w:rsidR="002E16CA" w:rsidRPr="00D732DD" w:rsidRDefault="002E16CA" w:rsidP="006238F1">
      <w:pPr>
        <w:jc w:val="both"/>
        <w:rPr>
          <w:b/>
          <w:color w:val="CEDBDF"/>
          <w:lang w:eastAsia="es-AR"/>
        </w:rPr>
      </w:pPr>
      <w:r w:rsidRPr="00D732DD">
        <w:rPr>
          <w:b/>
          <w:lang w:eastAsia="es-AR"/>
        </w:rPr>
        <w:t>·         </w:t>
      </w:r>
      <w:r w:rsidRPr="00D732DD">
        <w:rPr>
          <w:b/>
          <w:bCs/>
          <w:lang w:eastAsia="es-AR"/>
        </w:rPr>
        <w:t>Capital</w:t>
      </w:r>
      <w:r w:rsidRPr="00D732DD">
        <w:rPr>
          <w:b/>
          <w:lang w:eastAsia="es-AR"/>
        </w:rPr>
        <w:t xml:space="preserve">: es la suma de dinero sobre la </w:t>
      </w:r>
      <w:proofErr w:type="spellStart"/>
      <w:r w:rsidRPr="00D732DD">
        <w:rPr>
          <w:b/>
          <w:lang w:eastAsia="es-AR"/>
        </w:rPr>
        <w:t>cuál</w:t>
      </w:r>
      <w:proofErr w:type="spellEnd"/>
      <w:r w:rsidRPr="00D732DD">
        <w:rPr>
          <w:b/>
          <w:lang w:eastAsia="es-AR"/>
        </w:rPr>
        <w:t xml:space="preserve"> se calcula el interés.</w:t>
      </w:r>
    </w:p>
    <w:p w:rsidR="002E16CA" w:rsidRPr="00D732DD" w:rsidRDefault="002E16CA" w:rsidP="006238F1">
      <w:pPr>
        <w:jc w:val="both"/>
        <w:rPr>
          <w:b/>
          <w:color w:val="CEDBDF"/>
          <w:lang w:eastAsia="es-AR"/>
        </w:rPr>
      </w:pPr>
      <w:r w:rsidRPr="00D732DD">
        <w:rPr>
          <w:b/>
          <w:lang w:eastAsia="es-AR"/>
        </w:rPr>
        <w:t>·         </w:t>
      </w:r>
      <w:r w:rsidRPr="00D732DD">
        <w:rPr>
          <w:b/>
          <w:bCs/>
          <w:lang w:eastAsia="es-AR"/>
        </w:rPr>
        <w:t>Razón</w:t>
      </w:r>
      <w:r w:rsidRPr="00D732DD">
        <w:rPr>
          <w:b/>
          <w:lang w:eastAsia="es-AR"/>
        </w:rPr>
        <w:t>: es la tasa de interés que se paga.</w:t>
      </w:r>
    </w:p>
    <w:p w:rsidR="002E16CA" w:rsidRPr="00D732DD" w:rsidRDefault="002E16CA" w:rsidP="006238F1">
      <w:pPr>
        <w:jc w:val="both"/>
        <w:rPr>
          <w:b/>
          <w:color w:val="CEDBDF"/>
          <w:lang w:eastAsia="es-AR"/>
        </w:rPr>
      </w:pPr>
      <w:r w:rsidRPr="00D732DD">
        <w:rPr>
          <w:b/>
          <w:lang w:eastAsia="es-AR"/>
        </w:rPr>
        <w:t>·         </w:t>
      </w:r>
      <w:r w:rsidRPr="00D732DD">
        <w:rPr>
          <w:b/>
          <w:bCs/>
          <w:lang w:eastAsia="es-AR"/>
        </w:rPr>
        <w:t>Tiempo</w:t>
      </w:r>
      <w:r w:rsidRPr="00D732DD">
        <w:rPr>
          <w:b/>
          <w:lang w:eastAsia="es-AR"/>
        </w:rPr>
        <w:t>: es el plazo acordado (días, meses o años) por el cual se solicita el préstamo.</w:t>
      </w:r>
    </w:p>
    <w:p w:rsidR="002E16CA" w:rsidRPr="00D732DD" w:rsidRDefault="002E16CA" w:rsidP="006238F1">
      <w:pPr>
        <w:jc w:val="both"/>
        <w:rPr>
          <w:b/>
          <w:color w:val="CEDBDF"/>
          <w:lang w:eastAsia="es-AR"/>
        </w:rPr>
      </w:pPr>
      <w:r w:rsidRPr="00D732DD">
        <w:rPr>
          <w:b/>
          <w:bCs/>
          <w:lang w:eastAsia="es-AR"/>
        </w:rPr>
        <w:t>Unidad de tiempo</w:t>
      </w:r>
      <w:r w:rsidRPr="00D732DD">
        <w:rPr>
          <w:b/>
          <w:lang w:eastAsia="es-AR"/>
        </w:rPr>
        <w:t>: debe estar expresada en la misma unidad que tiempo y en la misma unidad que la razón. Siempre la unidad de tiempo es 1 (un) año y puede estar expresado:</w:t>
      </w:r>
    </w:p>
    <w:p w:rsidR="002E16CA" w:rsidRPr="00D732DD" w:rsidRDefault="002E16CA" w:rsidP="006238F1">
      <w:pPr>
        <w:jc w:val="both"/>
        <w:rPr>
          <w:b/>
          <w:color w:val="CEDBDF"/>
          <w:lang w:eastAsia="es-AR"/>
        </w:rPr>
      </w:pPr>
      <w:r w:rsidRPr="00D732DD">
        <w:rPr>
          <w:b/>
          <w:lang w:eastAsia="es-AR"/>
        </w:rPr>
        <w:t>en año = 1</w:t>
      </w:r>
    </w:p>
    <w:p w:rsidR="002E16CA" w:rsidRPr="00D732DD" w:rsidRDefault="002E16CA" w:rsidP="006238F1">
      <w:pPr>
        <w:jc w:val="both"/>
        <w:rPr>
          <w:b/>
          <w:color w:val="CEDBDF"/>
          <w:lang w:eastAsia="es-AR"/>
        </w:rPr>
      </w:pPr>
      <w:r w:rsidRPr="00D732DD">
        <w:rPr>
          <w:b/>
          <w:lang w:eastAsia="es-AR"/>
        </w:rPr>
        <w:t>en meses = 12</w:t>
      </w:r>
    </w:p>
    <w:p w:rsidR="002E16CA" w:rsidRDefault="002E16CA" w:rsidP="006238F1">
      <w:pPr>
        <w:jc w:val="both"/>
        <w:rPr>
          <w:lang w:eastAsia="es-AR"/>
        </w:rPr>
      </w:pPr>
      <w:r w:rsidRPr="005459FE">
        <w:rPr>
          <w:lang w:eastAsia="es-AR"/>
        </w:rPr>
        <w:t>en días = 360</w:t>
      </w:r>
    </w:p>
    <w:p w:rsidR="00C34C5B" w:rsidRPr="00103F3A" w:rsidRDefault="00AD3B6E" w:rsidP="006238F1">
      <w:pPr>
        <w:pStyle w:val="Prrafodelista"/>
        <w:numPr>
          <w:ilvl w:val="0"/>
          <w:numId w:val="7"/>
        </w:numPr>
        <w:jc w:val="both"/>
        <w:rPr>
          <w:b/>
          <w:lang w:eastAsia="es-AR"/>
        </w:rPr>
      </w:pPr>
      <w:r w:rsidRPr="00103F3A">
        <w:rPr>
          <w:b/>
          <w:lang w:eastAsia="es-AR"/>
        </w:rPr>
        <w:t>Para una mejor comprensión, revisar y repasar la teoría enviada oportunamente</w:t>
      </w:r>
      <w:r w:rsidR="001249C1">
        <w:rPr>
          <w:b/>
          <w:lang w:eastAsia="es-AR"/>
        </w:rPr>
        <w:t xml:space="preserve"> con las actividades</w:t>
      </w:r>
      <w:r w:rsidRPr="00103F3A">
        <w:rPr>
          <w:b/>
          <w:lang w:eastAsia="es-AR"/>
        </w:rPr>
        <w:t>, lo que hicimos es un breve recorrido por los contenidos vistos, antes del receso.</w:t>
      </w:r>
    </w:p>
    <w:p w:rsidR="002E16CA" w:rsidRPr="002E16CA" w:rsidRDefault="002E16CA" w:rsidP="006238F1">
      <w:pPr>
        <w:jc w:val="both"/>
        <w:rPr>
          <w:b/>
        </w:rPr>
      </w:pPr>
    </w:p>
    <w:p w:rsidR="00EC4DEA" w:rsidRDefault="00EC4DEA" w:rsidP="006238F1">
      <w:pPr>
        <w:jc w:val="both"/>
        <w:rPr>
          <w:b/>
        </w:rPr>
      </w:pPr>
      <w:r>
        <w:rPr>
          <w:b/>
          <w:u w:val="single"/>
        </w:rPr>
        <w:t>Consigna:</w:t>
      </w:r>
      <w:r>
        <w:rPr>
          <w:b/>
        </w:rPr>
        <w:t xml:space="preserve"> Registrar las siguientes operaciones en el Libro Diario, indicar los movimientos de las Cuentas</w:t>
      </w:r>
      <w:r w:rsidR="00EE1572">
        <w:rPr>
          <w:b/>
        </w:rPr>
        <w:t>, las Variaciones Patrimoniales correspondientes</w:t>
      </w:r>
      <w:r>
        <w:rPr>
          <w:b/>
        </w:rPr>
        <w:t xml:space="preserve"> y posteriormente confeccionar l</w:t>
      </w:r>
      <w:r w:rsidR="003D062B">
        <w:rPr>
          <w:b/>
        </w:rPr>
        <w:t>os Mayores respectivos. Registrar</w:t>
      </w:r>
      <w:r>
        <w:rPr>
          <w:b/>
        </w:rPr>
        <w:t xml:space="preserve"> el Costo de las </w:t>
      </w:r>
      <w:r w:rsidR="00EE1572">
        <w:rPr>
          <w:b/>
        </w:rPr>
        <w:t>Mercaderías</w:t>
      </w:r>
      <w:r>
        <w:rPr>
          <w:b/>
        </w:rPr>
        <w:t xml:space="preserve"> Vendidas</w:t>
      </w:r>
      <w:r w:rsidR="004C266D">
        <w:rPr>
          <w:b/>
        </w:rPr>
        <w:t xml:space="preserve"> </w:t>
      </w:r>
      <w:r>
        <w:rPr>
          <w:b/>
        </w:rPr>
        <w:t>(CMV)</w:t>
      </w:r>
      <w:r w:rsidR="00EE1572">
        <w:rPr>
          <w:b/>
        </w:rPr>
        <w:t>.</w:t>
      </w:r>
    </w:p>
    <w:p w:rsidR="00EE1572" w:rsidRDefault="007D445B" w:rsidP="006238F1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 26</w:t>
      </w:r>
      <w:r w:rsidR="00481DAD">
        <w:rPr>
          <w:b/>
        </w:rPr>
        <w:t>/7/20</w:t>
      </w:r>
      <w:r w:rsidR="008F7760">
        <w:rPr>
          <w:b/>
        </w:rPr>
        <w:t xml:space="preserve"> - </w:t>
      </w:r>
      <w:r w:rsidR="00EE1572">
        <w:rPr>
          <w:b/>
        </w:rPr>
        <w:t>Con mis compañeras/os de mi curso nos vamos a dedicar a la compra</w:t>
      </w:r>
      <w:r w:rsidR="0044153F">
        <w:rPr>
          <w:b/>
        </w:rPr>
        <w:t xml:space="preserve"> y venta de </w:t>
      </w:r>
      <w:r w:rsidR="0001069C">
        <w:rPr>
          <w:b/>
        </w:rPr>
        <w:t>Choco tortas</w:t>
      </w:r>
      <w:r w:rsidR="0044153F">
        <w:rPr>
          <w:b/>
        </w:rPr>
        <w:t xml:space="preserve"> y nuestra composición patrimonial inicial es la siguiente: Dinero de Depositado en el Banco por $200.000, dinero en efectivo por $150.000</w:t>
      </w:r>
      <w:r w:rsidR="006D5701">
        <w:rPr>
          <w:b/>
        </w:rPr>
        <w:t>, productos para la venta por $20.000</w:t>
      </w:r>
      <w:r w:rsidR="004C266D">
        <w:rPr>
          <w:b/>
        </w:rPr>
        <w:t>(200 choco tortas a $ 100 cada una)</w:t>
      </w:r>
      <w:r w:rsidR="006D5701">
        <w:rPr>
          <w:b/>
        </w:rPr>
        <w:t>, Ciclomotor destinado para la distribución de los Productos para vender por $ 25.000</w:t>
      </w:r>
      <w:r w:rsidR="0001069C">
        <w:rPr>
          <w:b/>
        </w:rPr>
        <w:t xml:space="preserve">, celular habilitado para nuestro negocio por $15.000, dinero que debemos por la compra del </w:t>
      </w:r>
      <w:r w:rsidR="0001069C">
        <w:rPr>
          <w:b/>
        </w:rPr>
        <w:lastRenderedPageBreak/>
        <w:t xml:space="preserve">Ciclomotor por $7.500, dinero que debemos por la compra de los Productos </w:t>
      </w:r>
      <w:r w:rsidR="008F7760">
        <w:rPr>
          <w:b/>
        </w:rPr>
        <w:t xml:space="preserve"> para vender por $5.000, poseemos un pagaré a nuestro favor por $10.000.</w:t>
      </w:r>
    </w:p>
    <w:p w:rsidR="00CA7FD3" w:rsidRDefault="00CA7FD3" w:rsidP="006238F1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27/7/20 Factura original</w:t>
      </w:r>
      <w:r w:rsidR="007D445B">
        <w:rPr>
          <w:b/>
        </w:rPr>
        <w:t xml:space="preserve"> por la compra de 25 choco tortas a $110 cada una, se paga en efectivo y por ello nos hacen un descuento del 5%.</w:t>
      </w:r>
    </w:p>
    <w:p w:rsidR="008F7760" w:rsidRDefault="00481DAD" w:rsidP="006238F1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28/7/20</w:t>
      </w:r>
      <w:r w:rsidR="000C3CE0">
        <w:rPr>
          <w:b/>
        </w:rPr>
        <w:t xml:space="preserve"> – Factura Original por la compra de 20 choco tortas por $125 cada una la mitad la pagamos en efectivo y por el resto entregamos un </w:t>
      </w:r>
      <w:r w:rsidR="004805B7">
        <w:rPr>
          <w:b/>
        </w:rPr>
        <w:t>pagaré</w:t>
      </w:r>
      <w:r w:rsidR="000C3CE0">
        <w:rPr>
          <w:b/>
        </w:rPr>
        <w:t xml:space="preserve"> </w:t>
      </w:r>
      <w:r w:rsidR="00D528DC">
        <w:rPr>
          <w:b/>
        </w:rPr>
        <w:t xml:space="preserve">que contiene intereses, a una tasa del 15% bimestral y a 35 </w:t>
      </w:r>
      <w:r w:rsidR="004805B7">
        <w:rPr>
          <w:b/>
        </w:rPr>
        <w:t>días</w:t>
      </w:r>
      <w:r w:rsidR="00D528DC">
        <w:rPr>
          <w:b/>
        </w:rPr>
        <w:t>.</w:t>
      </w:r>
    </w:p>
    <w:p w:rsidR="00D528DC" w:rsidRDefault="00481DAD" w:rsidP="006238F1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29/7/20</w:t>
      </w:r>
      <w:r w:rsidR="00D528DC">
        <w:rPr>
          <w:b/>
        </w:rPr>
        <w:t xml:space="preserve"> – Recibo Original por el pago</w:t>
      </w:r>
      <w:r w:rsidR="004869B7">
        <w:rPr>
          <w:b/>
        </w:rPr>
        <w:t xml:space="preserve"> en forma anticipada (antes del vencimiento del</w:t>
      </w:r>
      <w:r w:rsidR="00D528DC">
        <w:rPr>
          <w:b/>
        </w:rPr>
        <w:t xml:space="preserve"> </w:t>
      </w:r>
      <w:r w:rsidR="004869B7">
        <w:rPr>
          <w:b/>
        </w:rPr>
        <w:t xml:space="preserve">pagaré que habíamos entregado a nuestro proveedor Chocolino) </w:t>
      </w:r>
      <w:r w:rsidR="00D528DC">
        <w:rPr>
          <w:b/>
        </w:rPr>
        <w:t>del documento del punto anterior</w:t>
      </w:r>
      <w:r w:rsidR="004805B7">
        <w:rPr>
          <w:b/>
        </w:rPr>
        <w:t xml:space="preserve"> </w:t>
      </w:r>
      <w:r w:rsidR="005964A7">
        <w:rPr>
          <w:b/>
        </w:rPr>
        <w:t>(3</w:t>
      </w:r>
      <w:r w:rsidR="00D528DC">
        <w:rPr>
          <w:b/>
        </w:rPr>
        <w:t>) con un cheque Propio de nuestra cuenta corriente bancaria</w:t>
      </w:r>
      <w:r w:rsidR="004869B7">
        <w:rPr>
          <w:b/>
        </w:rPr>
        <w:t xml:space="preserve"> es por ello que le hacemos un descuento del 10% del valor de lo adeudado. Recordar que entregamos un documento solamente por el 50% de la compra de nuestra mercadería, es sobre ese valor</w:t>
      </w:r>
      <w:r w:rsidR="00AA3305">
        <w:rPr>
          <w:b/>
        </w:rPr>
        <w:t xml:space="preserve"> el cálculo del descuento</w:t>
      </w:r>
      <w:r w:rsidR="001B7CC8">
        <w:rPr>
          <w:b/>
        </w:rPr>
        <w:t>, no olvidar que dicho valor incluye</w:t>
      </w:r>
      <w:r w:rsidR="004869B7">
        <w:rPr>
          <w:b/>
        </w:rPr>
        <w:t xml:space="preserve"> los intereses</w:t>
      </w:r>
      <w:r w:rsidR="001B7CC8">
        <w:rPr>
          <w:b/>
        </w:rPr>
        <w:t>.</w:t>
      </w:r>
    </w:p>
    <w:p w:rsidR="004805B7" w:rsidRDefault="00481DAD" w:rsidP="006238F1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30/7/20</w:t>
      </w:r>
      <w:r w:rsidR="004805B7">
        <w:rPr>
          <w:b/>
        </w:rPr>
        <w:t xml:space="preserve"> – Factura Duplicado por la Venta de 5 choco- tortas a $250 cada una, la mitad no nos pagan y por el resto nos entregan un documento</w:t>
      </w:r>
      <w:r>
        <w:rPr>
          <w:b/>
        </w:rPr>
        <w:t xml:space="preserve"> </w:t>
      </w:r>
      <w:r w:rsidR="004805B7">
        <w:rPr>
          <w:b/>
        </w:rPr>
        <w:t>(pagaré), que contiene intereses, a una tasa del 6% semestral, a 40 días.</w:t>
      </w:r>
      <w:r w:rsidR="00261063">
        <w:rPr>
          <w:b/>
        </w:rPr>
        <w:t xml:space="preserve"> </w:t>
      </w:r>
      <w:r w:rsidR="004805B7">
        <w:rPr>
          <w:b/>
        </w:rPr>
        <w:t xml:space="preserve"> </w:t>
      </w:r>
      <w:r w:rsidR="00261063">
        <w:rPr>
          <w:b/>
        </w:rPr>
        <w:t>E</w:t>
      </w:r>
      <w:r w:rsidR="004805B7">
        <w:rPr>
          <w:b/>
        </w:rPr>
        <w:t>l CMV</w:t>
      </w:r>
      <w:r w:rsidR="00261063">
        <w:rPr>
          <w:b/>
        </w:rPr>
        <w:t xml:space="preserve"> es de $500</w:t>
      </w:r>
    </w:p>
    <w:p w:rsidR="002D0827" w:rsidRDefault="00481DAD" w:rsidP="006238F1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31/7/20</w:t>
      </w:r>
      <w:r w:rsidR="002D0827">
        <w:rPr>
          <w:b/>
        </w:rPr>
        <w:t xml:space="preserve"> – Recibo Duplicado por el cobro de la venta del punto anterior (</w:t>
      </w:r>
      <w:r w:rsidR="008C1006">
        <w:rPr>
          <w:b/>
        </w:rPr>
        <w:t>6</w:t>
      </w:r>
      <w:r w:rsidR="002D0827">
        <w:rPr>
          <w:b/>
        </w:rPr>
        <w:t xml:space="preserve">), la mitad nos pagan en efectivo (el documento y los </w:t>
      </w:r>
      <w:r w:rsidR="00B30D2D">
        <w:rPr>
          <w:b/>
        </w:rPr>
        <w:t>intereses) y</w:t>
      </w:r>
      <w:r w:rsidR="002D0827">
        <w:rPr>
          <w:b/>
        </w:rPr>
        <w:t xml:space="preserve"> por el resto nos entregan cheques de </w:t>
      </w:r>
      <w:r w:rsidR="00B30D2D">
        <w:rPr>
          <w:b/>
        </w:rPr>
        <w:t>terceros (por</w:t>
      </w:r>
      <w:r w:rsidR="002D0827">
        <w:rPr>
          <w:b/>
        </w:rPr>
        <w:t xml:space="preserve"> la parte que nos debían en cuenta corriente)</w:t>
      </w:r>
    </w:p>
    <w:sectPr w:rsidR="002D08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053B8"/>
    <w:multiLevelType w:val="hybridMultilevel"/>
    <w:tmpl w:val="54EEAA6C"/>
    <w:lvl w:ilvl="0" w:tplc="BD2A9AA6">
      <w:numFmt w:val="bullet"/>
      <w:lvlText w:val="·"/>
      <w:lvlJc w:val="left"/>
      <w:pPr>
        <w:ind w:left="870" w:hanging="510"/>
      </w:pPr>
      <w:rPr>
        <w:rFonts w:ascii="Calibri" w:eastAsia="Times New Roman" w:hAnsi="Calibri" w:cs="Calibri" w:hint="default"/>
        <w:color w:val="FFFFFF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14AFB"/>
    <w:multiLevelType w:val="hybridMultilevel"/>
    <w:tmpl w:val="8222C68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A6CBD"/>
    <w:multiLevelType w:val="hybridMultilevel"/>
    <w:tmpl w:val="CF38375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37641"/>
    <w:multiLevelType w:val="hybridMultilevel"/>
    <w:tmpl w:val="F1F4E596"/>
    <w:lvl w:ilvl="0" w:tplc="2C0A000D">
      <w:start w:val="1"/>
      <w:numFmt w:val="bullet"/>
      <w:lvlText w:val=""/>
      <w:lvlJc w:val="left"/>
      <w:pPr>
        <w:ind w:left="870" w:hanging="510"/>
      </w:pPr>
      <w:rPr>
        <w:rFonts w:ascii="Wingdings" w:hAnsi="Wingdings" w:hint="default"/>
        <w:color w:val="FFFFFF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20A97"/>
    <w:multiLevelType w:val="hybridMultilevel"/>
    <w:tmpl w:val="D7406E2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C476F"/>
    <w:multiLevelType w:val="hybridMultilevel"/>
    <w:tmpl w:val="541074E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4359C"/>
    <w:multiLevelType w:val="hybridMultilevel"/>
    <w:tmpl w:val="DD28079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EA"/>
    <w:rsid w:val="0001069C"/>
    <w:rsid w:val="00021D2A"/>
    <w:rsid w:val="00062A4E"/>
    <w:rsid w:val="000636E8"/>
    <w:rsid w:val="000C3CE0"/>
    <w:rsid w:val="000F1F25"/>
    <w:rsid w:val="00103F3A"/>
    <w:rsid w:val="00117375"/>
    <w:rsid w:val="001249C1"/>
    <w:rsid w:val="001B7CC8"/>
    <w:rsid w:val="00261063"/>
    <w:rsid w:val="002D0827"/>
    <w:rsid w:val="002E16CA"/>
    <w:rsid w:val="003D062B"/>
    <w:rsid w:val="0044153F"/>
    <w:rsid w:val="004805B7"/>
    <w:rsid w:val="00481DAD"/>
    <w:rsid w:val="004869B7"/>
    <w:rsid w:val="004C266D"/>
    <w:rsid w:val="005459FE"/>
    <w:rsid w:val="005504CE"/>
    <w:rsid w:val="005964A7"/>
    <w:rsid w:val="005B54DD"/>
    <w:rsid w:val="005F0856"/>
    <w:rsid w:val="006238F1"/>
    <w:rsid w:val="006A18DD"/>
    <w:rsid w:val="006D5701"/>
    <w:rsid w:val="00727A0E"/>
    <w:rsid w:val="007635C1"/>
    <w:rsid w:val="007D445B"/>
    <w:rsid w:val="008C1006"/>
    <w:rsid w:val="008F7760"/>
    <w:rsid w:val="009C2029"/>
    <w:rsid w:val="009F006C"/>
    <w:rsid w:val="00AA3305"/>
    <w:rsid w:val="00AB1A43"/>
    <w:rsid w:val="00AD3B6E"/>
    <w:rsid w:val="00AE036F"/>
    <w:rsid w:val="00B15A85"/>
    <w:rsid w:val="00B27EF6"/>
    <w:rsid w:val="00B30D2D"/>
    <w:rsid w:val="00B756C9"/>
    <w:rsid w:val="00BC1D74"/>
    <w:rsid w:val="00C249D7"/>
    <w:rsid w:val="00C34C5B"/>
    <w:rsid w:val="00CA7FD3"/>
    <w:rsid w:val="00CB2F1B"/>
    <w:rsid w:val="00D528DC"/>
    <w:rsid w:val="00D732DD"/>
    <w:rsid w:val="00D96FE5"/>
    <w:rsid w:val="00DE0ABB"/>
    <w:rsid w:val="00EC4DEA"/>
    <w:rsid w:val="00ED56E3"/>
    <w:rsid w:val="00ED6EFC"/>
    <w:rsid w:val="00EE1572"/>
    <w:rsid w:val="00FB07EA"/>
    <w:rsid w:val="00FB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27FB"/>
  <w15:docId w15:val="{F462B5EE-F6A6-459B-A48B-7732777B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157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AE036F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C34C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3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981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dcterms:created xsi:type="dcterms:W3CDTF">2020-07-26T05:13:00Z</dcterms:created>
  <dcterms:modified xsi:type="dcterms:W3CDTF">2020-08-14T05:09:00Z</dcterms:modified>
</cp:coreProperties>
</file>